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color w:val="auto"/>
          <w:sz w:val="28"/>
          <w:highlight w:val="none"/>
        </w:rPr>
      </w:pPr>
    </w:p>
    <w:p>
      <w:pPr>
        <w:pStyle w:val="4"/>
        <w:rPr>
          <w:b/>
          <w:color w:val="auto"/>
          <w:sz w:val="28"/>
          <w:highlight w:val="none"/>
        </w:rPr>
      </w:pPr>
    </w:p>
    <w:p>
      <w:pPr>
        <w:pStyle w:val="4"/>
        <w:spacing w:before="10"/>
        <w:rPr>
          <w:b/>
          <w:color w:val="auto"/>
          <w:sz w:val="37"/>
          <w:highlight w:val="none"/>
        </w:rPr>
      </w:pPr>
    </w:p>
    <w:p>
      <w:pPr>
        <w:pStyle w:val="4"/>
        <w:jc w:val="center"/>
        <w:rPr>
          <w:rFonts w:hint="default" w:eastAsia="宋体"/>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琼山区凤翔</w:t>
      </w:r>
      <w:r>
        <w:rPr>
          <w:rFonts w:hint="eastAsia"/>
          <w:b/>
          <w:color w:val="auto"/>
          <w:sz w:val="52"/>
          <w:highlight w:val="none"/>
        </w:rPr>
        <w:t>建筑垃圾转运调配场工程</w:t>
      </w:r>
      <w:r>
        <w:rPr>
          <w:rFonts w:hint="eastAsia"/>
          <w:b/>
          <w:color w:val="auto"/>
          <w:sz w:val="52"/>
          <w:highlight w:val="none"/>
          <w:lang w:eastAsia="zh-CN"/>
        </w:rPr>
        <w:t>（</w:t>
      </w:r>
      <w:r>
        <w:rPr>
          <w:rFonts w:hint="eastAsia"/>
          <w:b/>
          <w:color w:val="auto"/>
          <w:sz w:val="52"/>
          <w:highlight w:val="none"/>
          <w:lang w:val="en-US" w:eastAsia="zh-CN"/>
        </w:rPr>
        <w:t>一期）造价咨询</w:t>
      </w:r>
    </w:p>
    <w:p>
      <w:pPr>
        <w:pStyle w:val="4"/>
        <w:spacing w:before="6"/>
        <w:ind w:firstLine="1928" w:firstLineChars="600"/>
        <w:rPr>
          <w:b/>
          <w:bCs/>
          <w:color w:val="auto"/>
          <w:sz w:val="32"/>
          <w:szCs w:val="32"/>
          <w:highlight w:val="none"/>
        </w:rPr>
      </w:pPr>
      <w:r>
        <w:rPr>
          <w:rFonts w:hint="eastAsia" w:ascii="宋体" w:hAnsi="宋体" w:eastAsia="宋体" w:cs="宋体"/>
          <w:b/>
          <w:bCs/>
          <w:color w:val="auto"/>
          <w:sz w:val="32"/>
          <w:szCs w:val="32"/>
          <w:highlight w:val="none"/>
          <w:u w:val="single"/>
          <w:lang w:val="en-US" w:eastAsia="zh-CN"/>
        </w:rPr>
        <w:t>（</w:t>
      </w:r>
      <w:r>
        <w:rPr>
          <w:rFonts w:hint="eastAsia" w:ascii="宋体" w:hAnsi="宋体" w:eastAsia="宋体" w:cs="宋体"/>
          <w:b/>
          <w:bCs/>
          <w:color w:val="auto"/>
          <w:sz w:val="32"/>
          <w:szCs w:val="32"/>
          <w:u w:val="single"/>
          <w:lang w:val="en-US" w:eastAsia="zh-CN"/>
        </w:rPr>
        <w:t>概算、预算或招标控制价及进度审核</w:t>
      </w:r>
      <w:r>
        <w:rPr>
          <w:rFonts w:hint="eastAsia" w:ascii="宋体" w:hAnsi="宋体" w:eastAsia="宋体" w:cs="宋体"/>
          <w:b/>
          <w:bCs/>
          <w:color w:val="auto"/>
          <w:sz w:val="32"/>
          <w:szCs w:val="32"/>
          <w:highlight w:val="none"/>
          <w:u w:val="single"/>
          <w:lang w:val="en-US" w:eastAsia="zh-CN"/>
        </w:rPr>
        <w:t>）</w:t>
      </w:r>
    </w:p>
    <w:p>
      <w:pPr>
        <w:spacing w:before="0"/>
        <w:ind w:left="0" w:right="57" w:firstLine="0"/>
        <w:jc w:val="center"/>
        <w:rPr>
          <w:b/>
          <w:color w:val="auto"/>
          <w:sz w:val="52"/>
          <w:highlight w:val="none"/>
        </w:rPr>
      </w:pPr>
    </w:p>
    <w:p>
      <w:pPr>
        <w:spacing w:before="0"/>
        <w:ind w:left="0" w:right="57" w:firstLine="0"/>
        <w:jc w:val="center"/>
        <w:rPr>
          <w:b/>
          <w:color w:val="auto"/>
          <w:sz w:val="52"/>
          <w:highlight w:val="none"/>
        </w:rPr>
      </w:pPr>
      <w:r>
        <w:rPr>
          <w:b/>
          <w:color w:val="auto"/>
          <w:sz w:val="52"/>
          <w:highlight w:val="none"/>
        </w:rPr>
        <w:t>招标（采购）文件</w:t>
      </w: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4"/>
        <w:rPr>
          <w:b/>
          <w:color w:val="auto"/>
          <w:sz w:val="52"/>
          <w:highlight w:val="none"/>
        </w:rPr>
      </w:pPr>
    </w:p>
    <w:p>
      <w:pPr>
        <w:pStyle w:val="15"/>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pPr>
        <w:pStyle w:val="15"/>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color w:val="auto"/>
          <w:highlight w:val="none"/>
        </w:rPr>
        <w:tab/>
      </w:r>
      <w:r>
        <w:rPr>
          <w:rFonts w:hint="eastAsia"/>
          <w:color w:val="auto"/>
          <w:highlight w:val="none"/>
          <w:lang w:val="en-US" w:eastAsia="zh-CN"/>
        </w:rPr>
        <w:t>5</w:t>
      </w:r>
      <w:r>
        <w:rPr>
          <w:color w:val="auto"/>
          <w:highlight w:val="none"/>
        </w:rPr>
        <w:t>月</w:t>
      </w:r>
    </w:p>
    <w:p>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pPr>
        <w:pStyle w:val="4"/>
        <w:rPr>
          <w:b/>
          <w:color w:val="auto"/>
          <w:sz w:val="20"/>
          <w:highlight w:val="none"/>
        </w:rPr>
      </w:pPr>
    </w:p>
    <w:p>
      <w:pPr>
        <w:pStyle w:val="4"/>
        <w:spacing w:before="9"/>
        <w:rPr>
          <w:b/>
          <w:color w:val="auto"/>
          <w:sz w:val="18"/>
          <w:highlight w:val="none"/>
        </w:rPr>
      </w:pPr>
    </w:p>
    <w:p>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4"/>
        <w:rPr>
          <w:b/>
          <w:color w:val="auto"/>
          <w:sz w:val="36"/>
          <w:highlight w:val="none"/>
        </w:rPr>
      </w:pPr>
    </w:p>
    <w:p>
      <w:pPr>
        <w:pStyle w:val="4"/>
        <w:spacing w:before="7"/>
        <w:rPr>
          <w:b/>
          <w:color w:val="auto"/>
          <w:sz w:val="29"/>
          <w:highlight w:val="none"/>
        </w:rPr>
      </w:pP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pPr>
        <w:pStyle w:val="16"/>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pPr>
        <w:pStyle w:val="16"/>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pPr>
        <w:pStyle w:val="4"/>
        <w:rPr>
          <w:b/>
          <w:color w:val="auto"/>
          <w:sz w:val="20"/>
          <w:highlight w:val="none"/>
        </w:rPr>
      </w:pPr>
    </w:p>
    <w:p>
      <w:pPr>
        <w:pStyle w:val="4"/>
        <w:rPr>
          <w:b/>
          <w:color w:val="auto"/>
          <w:sz w:val="20"/>
          <w:highlight w:val="none"/>
        </w:rPr>
      </w:pPr>
    </w:p>
    <w:p>
      <w:pPr>
        <w:pStyle w:val="4"/>
        <w:spacing w:before="8"/>
        <w:rPr>
          <w:b/>
          <w:color w:val="auto"/>
          <w:sz w:val="24"/>
          <w:highlight w:val="none"/>
        </w:rPr>
      </w:pPr>
    </w:p>
    <w:p>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ascii="宋体" w:hAnsi="宋体" w:eastAsia="宋体" w:cs="宋体"/>
          <w:color w:val="auto"/>
          <w:sz w:val="30"/>
          <w:szCs w:val="30"/>
          <w:highlight w:val="none"/>
          <w:u w:val="none"/>
          <w:lang w:val="en-US" w:eastAsia="zh-CN"/>
        </w:rPr>
        <w:t>海口市</w:t>
      </w:r>
      <w:r>
        <w:rPr>
          <w:rFonts w:hint="eastAsia" w:cs="宋体"/>
          <w:color w:val="auto"/>
          <w:sz w:val="30"/>
          <w:szCs w:val="30"/>
          <w:highlight w:val="none"/>
          <w:u w:val="none"/>
          <w:lang w:val="en-US" w:eastAsia="zh-CN"/>
        </w:rPr>
        <w:t>琼山</w:t>
      </w:r>
      <w:r>
        <w:rPr>
          <w:rFonts w:hint="eastAsia" w:ascii="宋体" w:hAnsi="宋体" w:eastAsia="宋体" w:cs="宋体"/>
          <w:color w:val="auto"/>
          <w:sz w:val="30"/>
          <w:szCs w:val="30"/>
          <w:highlight w:val="none"/>
          <w:u w:val="none"/>
          <w:lang w:val="en-US" w:eastAsia="zh-CN"/>
        </w:rPr>
        <w:t>区</w:t>
      </w:r>
      <w:r>
        <w:rPr>
          <w:rFonts w:hint="eastAsia" w:cs="宋体"/>
          <w:color w:val="auto"/>
          <w:sz w:val="30"/>
          <w:szCs w:val="30"/>
          <w:highlight w:val="none"/>
          <w:u w:val="none"/>
          <w:lang w:val="en-US" w:eastAsia="zh-CN"/>
        </w:rPr>
        <w:t>凤翔</w:t>
      </w:r>
      <w:r>
        <w:rPr>
          <w:rFonts w:hint="eastAsia" w:ascii="宋体" w:hAnsi="宋体" w:eastAsia="宋体" w:cs="宋体"/>
          <w:color w:val="auto"/>
          <w:sz w:val="30"/>
          <w:szCs w:val="30"/>
          <w:highlight w:val="none"/>
          <w:u w:val="none"/>
          <w:lang w:val="en-US" w:eastAsia="zh-CN"/>
        </w:rPr>
        <w:t>建筑垃圾转运调配场工程（一期）由我司代理代建。</w:t>
      </w:r>
      <w:r>
        <w:rPr>
          <w:color w:val="auto"/>
          <w:sz w:val="30"/>
          <w:szCs w:val="30"/>
          <w:highlight w:val="none"/>
        </w:rPr>
        <w:t>根据</w:t>
      </w:r>
      <w:r>
        <w:rPr>
          <w:rFonts w:hint="eastAsia"/>
          <w:color w:val="auto"/>
          <w:sz w:val="30"/>
          <w:szCs w:val="30"/>
          <w:highlight w:val="none"/>
          <w:lang w:val="en-US" w:eastAsia="zh-CN"/>
        </w:rPr>
        <w:t>公司总经理办公会议纪要（2024第6期）的要求</w:t>
      </w:r>
      <w:r>
        <w:rPr>
          <w:rFonts w:hint="eastAsia"/>
          <w:color w:val="auto"/>
          <w:sz w:val="30"/>
          <w:szCs w:val="30"/>
          <w:highlight w:val="none"/>
          <w:lang w:eastAsia="zh-CN"/>
        </w:rPr>
        <w:t>，</w:t>
      </w:r>
      <w:r>
        <w:rPr>
          <w:rFonts w:hint="eastAsia" w:ascii="宋体" w:hAnsi="宋体" w:eastAsia="宋体" w:cs="宋体"/>
          <w:color w:val="auto"/>
          <w:sz w:val="30"/>
          <w:szCs w:val="30"/>
          <w:highlight w:val="none"/>
          <w:u w:val="none"/>
          <w:lang w:val="en-US" w:eastAsia="zh-CN"/>
        </w:rPr>
        <w:t>为加强项目的造价管理</w:t>
      </w:r>
      <w:r>
        <w:rPr>
          <w:rFonts w:hint="eastAsia" w:ascii="宋体" w:hAnsi="宋体" w:eastAsia="宋体" w:cs="宋体"/>
          <w:sz w:val="30"/>
          <w:szCs w:val="30"/>
          <w:lang w:val="en-US" w:eastAsia="zh-CN"/>
        </w:rPr>
        <w:t>，</w:t>
      </w:r>
      <w:r>
        <w:rPr>
          <w:color w:val="auto"/>
          <w:sz w:val="30"/>
          <w:szCs w:val="30"/>
          <w:highlight w:val="none"/>
        </w:rPr>
        <w:t>近期将启</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琼山</w:t>
      </w:r>
      <w:r>
        <w:rPr>
          <w:rFonts w:hint="eastAsia" w:ascii="宋体" w:hAnsi="宋体" w:eastAsia="宋体" w:cs="宋体"/>
          <w:color w:val="auto"/>
          <w:sz w:val="30"/>
          <w:szCs w:val="30"/>
          <w:highlight w:val="none"/>
          <w:u w:val="single"/>
          <w:lang w:val="en-US" w:eastAsia="zh-CN"/>
        </w:rPr>
        <w:t>区</w:t>
      </w:r>
      <w:r>
        <w:rPr>
          <w:rFonts w:hint="eastAsia" w:cs="宋体"/>
          <w:color w:val="auto"/>
          <w:sz w:val="30"/>
          <w:szCs w:val="30"/>
          <w:highlight w:val="none"/>
          <w:u w:val="single"/>
          <w:lang w:val="en-US" w:eastAsia="zh-CN"/>
        </w:rPr>
        <w:t>凤翔</w:t>
      </w:r>
      <w:r>
        <w:rPr>
          <w:rFonts w:hint="eastAsia" w:ascii="宋体" w:hAnsi="宋体" w:eastAsia="宋体" w:cs="宋体"/>
          <w:color w:val="auto"/>
          <w:sz w:val="30"/>
          <w:szCs w:val="30"/>
          <w:highlight w:val="none"/>
          <w:u w:val="single"/>
          <w:lang w:val="en-US" w:eastAsia="zh-CN"/>
        </w:rPr>
        <w:t>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color w:val="auto"/>
          <w:sz w:val="30"/>
          <w:szCs w:val="30"/>
          <w:highlight w:val="none"/>
        </w:rPr>
        <w:t>招标（采购）。</w:t>
      </w:r>
    </w:p>
    <w:p>
      <w:pPr>
        <w:pStyle w:val="16"/>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海口市琼山区凤翔建筑垃圾转运调配场工程（一期）、</w:t>
      </w:r>
      <w:r>
        <w:rPr>
          <w:color w:val="auto"/>
          <w:sz w:val="30"/>
          <w:szCs w:val="30"/>
          <w:highlight w:val="none"/>
        </w:rPr>
        <w:t>。</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海口市琼山区逢考村</w:t>
      </w:r>
      <w:r>
        <w:rPr>
          <w:color w:val="auto"/>
          <w:sz w:val="30"/>
          <w:szCs w:val="30"/>
          <w:highlight w:val="none"/>
        </w:rPr>
        <w:t>。</w:t>
      </w:r>
    </w:p>
    <w:p>
      <w:pPr>
        <w:pStyle w:val="17"/>
        <w:keepNext w:val="0"/>
        <w:keepLines w:val="0"/>
        <w:pageBreakBefore w:val="0"/>
        <w:widowControl w:val="0"/>
        <w:numPr>
          <w:ilvl w:val="0"/>
          <w:numId w:val="0"/>
        </w:numPr>
        <w:tabs>
          <w:tab w:val="left" w:pos="1521"/>
          <w:tab w:val="left" w:pos="501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color w:val="auto"/>
          <w:spacing w:val="-3"/>
          <w:sz w:val="30"/>
          <w:szCs w:val="30"/>
          <w:highlight w:val="none"/>
          <w:u w:val="single"/>
          <w:lang w:val="en-US" w:eastAsia="zh-CN"/>
        </w:rPr>
        <w:t>拟建设一座建筑垃圾转运调配场，建设规模为95万吨/年</w:t>
      </w:r>
      <w:r>
        <w:rPr>
          <w:color w:val="auto"/>
          <w:sz w:val="30"/>
          <w:szCs w:val="30"/>
          <w:highlight w:val="none"/>
          <w:u w:val="single"/>
        </w:rPr>
        <w:t>。</w:t>
      </w:r>
    </w:p>
    <w:p>
      <w:pPr>
        <w:pStyle w:val="17"/>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color w:val="auto"/>
          <w:sz w:val="30"/>
          <w:szCs w:val="30"/>
          <w:highlight w:val="none"/>
        </w:rPr>
        <w:t>工期</w:t>
      </w:r>
      <w:r>
        <w:rPr>
          <w:color w:val="auto"/>
          <w:spacing w:val="-3"/>
          <w:sz w:val="30"/>
          <w:szCs w:val="30"/>
          <w:highlight w:val="none"/>
        </w:rPr>
        <w:t>：</w:t>
      </w:r>
      <w:r>
        <w:rPr>
          <w:rFonts w:hint="eastAsia"/>
          <w:color w:val="auto"/>
          <w:spacing w:val="-3"/>
          <w:sz w:val="30"/>
          <w:szCs w:val="30"/>
          <w:highlight w:val="none"/>
          <w:u w:val="single"/>
          <w:lang w:val="en-US" w:eastAsia="zh-CN"/>
        </w:rPr>
        <w:t xml:space="preserve">  30 日历天</w:t>
      </w:r>
      <w:r>
        <w:rPr>
          <w:color w:val="auto"/>
          <w:sz w:val="30"/>
          <w:szCs w:val="30"/>
          <w:highlight w:val="none"/>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00" w:firstLineChars="200"/>
        <w:jc w:val="left"/>
        <w:textAlignment w:val="auto"/>
        <w:rPr>
          <w:color w:val="auto"/>
          <w:sz w:val="30"/>
          <w:szCs w:val="30"/>
          <w:highlight w:val="none"/>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cs="宋体"/>
          <w:color w:val="auto"/>
          <w:sz w:val="30"/>
          <w:szCs w:val="30"/>
          <w:u w:val="single"/>
          <w:lang w:val="en-US" w:eastAsia="zh-CN"/>
        </w:rPr>
        <w:t>造价咨询</w:t>
      </w:r>
      <w:r>
        <w:rPr>
          <w:rFonts w:hint="eastAsia" w:ascii="宋体" w:hAnsi="宋体" w:eastAsia="宋体" w:cs="宋体"/>
          <w:color w:val="auto"/>
          <w:sz w:val="30"/>
          <w:szCs w:val="30"/>
          <w:u w:val="single"/>
          <w:lang w:val="en-US" w:eastAsia="zh-CN"/>
        </w:rPr>
        <w:t>（包括但不限于）：</w:t>
      </w:r>
      <w:r>
        <w:rPr>
          <w:rFonts w:hint="eastAsia" w:cs="宋体"/>
          <w:color w:val="auto"/>
          <w:sz w:val="30"/>
          <w:szCs w:val="30"/>
          <w:u w:val="single"/>
          <w:lang w:val="en-US" w:eastAsia="zh-CN"/>
        </w:rPr>
        <w:t>对</w:t>
      </w:r>
      <w:r>
        <w:rPr>
          <w:rFonts w:hint="eastAsia" w:ascii="宋体" w:hAnsi="宋体" w:eastAsia="宋体" w:cs="宋体"/>
          <w:color w:val="auto"/>
          <w:sz w:val="30"/>
          <w:szCs w:val="30"/>
          <w:highlight w:val="none"/>
          <w:u w:val="single"/>
          <w:lang w:val="en-US" w:eastAsia="zh-CN"/>
        </w:rPr>
        <w:t>海口市</w:t>
      </w:r>
      <w:r>
        <w:rPr>
          <w:rFonts w:hint="eastAsia" w:cs="宋体"/>
          <w:color w:val="auto"/>
          <w:sz w:val="30"/>
          <w:szCs w:val="30"/>
          <w:highlight w:val="none"/>
          <w:u w:val="single"/>
          <w:lang w:val="en-US" w:eastAsia="zh-CN"/>
        </w:rPr>
        <w:t>琼山</w:t>
      </w:r>
      <w:r>
        <w:rPr>
          <w:rFonts w:hint="eastAsia" w:ascii="宋体" w:hAnsi="宋体" w:eastAsia="宋体" w:cs="宋体"/>
          <w:color w:val="auto"/>
          <w:sz w:val="30"/>
          <w:szCs w:val="30"/>
          <w:highlight w:val="none"/>
          <w:u w:val="single"/>
          <w:lang w:val="en-US" w:eastAsia="zh-CN"/>
        </w:rPr>
        <w:t>区</w:t>
      </w:r>
      <w:r>
        <w:rPr>
          <w:rFonts w:hint="eastAsia" w:cs="宋体"/>
          <w:color w:val="auto"/>
          <w:sz w:val="30"/>
          <w:szCs w:val="30"/>
          <w:highlight w:val="none"/>
          <w:u w:val="single"/>
          <w:lang w:val="en-US" w:eastAsia="zh-CN"/>
        </w:rPr>
        <w:t>凤翔</w:t>
      </w:r>
      <w:r>
        <w:rPr>
          <w:rFonts w:hint="eastAsia" w:ascii="宋体" w:hAnsi="宋体" w:eastAsia="宋体" w:cs="宋体"/>
          <w:color w:val="auto"/>
          <w:sz w:val="30"/>
          <w:szCs w:val="30"/>
          <w:highlight w:val="none"/>
          <w:u w:val="single"/>
          <w:lang w:val="en-US" w:eastAsia="zh-CN"/>
        </w:rPr>
        <w:t>建筑垃圾转运调配场工程（一期）的</w:t>
      </w:r>
      <w:r>
        <w:rPr>
          <w:rFonts w:hint="eastAsia" w:ascii="宋体" w:hAnsi="宋体" w:eastAsia="宋体" w:cs="宋体"/>
          <w:color w:val="auto"/>
          <w:sz w:val="30"/>
          <w:szCs w:val="30"/>
          <w:u w:val="single"/>
          <w:lang w:val="en-US" w:eastAsia="zh-CN"/>
        </w:rPr>
        <w:t>概算、预算</w:t>
      </w:r>
      <w:r>
        <w:rPr>
          <w:rFonts w:hint="eastAsia" w:cs="宋体"/>
          <w:color w:val="auto"/>
          <w:sz w:val="30"/>
          <w:szCs w:val="30"/>
          <w:u w:val="single"/>
          <w:lang w:val="en-US" w:eastAsia="zh-CN"/>
        </w:rPr>
        <w:t>或招标控制价</w:t>
      </w:r>
      <w:r>
        <w:rPr>
          <w:rFonts w:hint="eastAsia" w:ascii="宋体" w:hAnsi="宋体" w:eastAsia="宋体" w:cs="宋体"/>
          <w:color w:val="auto"/>
          <w:sz w:val="30"/>
          <w:szCs w:val="30"/>
          <w:u w:val="single"/>
          <w:lang w:val="en-US" w:eastAsia="zh-CN"/>
        </w:rPr>
        <w:t>及进度审核等内容进行审核并出具报告及后续相关服务等</w:t>
      </w:r>
      <w:r>
        <w:rPr>
          <w:rFonts w:hint="eastAsia" w:ascii="宋体" w:hAnsi="宋体" w:eastAsia="宋体" w:cs="宋体"/>
          <w:color w:val="auto"/>
          <w:sz w:val="30"/>
          <w:szCs w:val="30"/>
          <w:highlight w:val="none"/>
        </w:rPr>
        <w:t>。</w:t>
      </w:r>
    </w:p>
    <w:p>
      <w:pPr>
        <w:keepNext w:val="0"/>
        <w:keepLines w:val="0"/>
        <w:pageBreakBefore w:val="0"/>
        <w:widowControl/>
        <w:suppressLineNumbers w:val="0"/>
        <w:kinsoku/>
        <w:wordWrap/>
        <w:overflowPunct/>
        <w:topLinePunct w:val="0"/>
        <w:bidi w:val="0"/>
        <w:adjustRightInd/>
        <w:snapToGrid/>
        <w:spacing w:line="520" w:lineRule="exact"/>
        <w:ind w:right="0" w:rightChars="0" w:firstLine="600" w:firstLineChars="200"/>
        <w:jc w:val="left"/>
        <w:textAlignment w:val="auto"/>
        <w:rPr>
          <w:rFonts w:hint="eastAsia" w:ascii="宋体" w:hAnsi="宋体" w:eastAsia="宋体" w:cs="宋体"/>
          <w:i w:val="0"/>
          <w:iCs w:val="0"/>
          <w:caps w:val="0"/>
          <w:color w:val="auto"/>
          <w:spacing w:val="0"/>
          <w:kern w:val="0"/>
          <w:sz w:val="30"/>
          <w:szCs w:val="30"/>
          <w:u w:val="none"/>
          <w:shd w:val="clear" w:fill="FFFFFF"/>
          <w:lang w:val="en-US" w:eastAsia="zh-CN" w:bidi="ar"/>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cs="宋体"/>
          <w:color w:val="auto"/>
          <w:spacing w:val="-10"/>
          <w:sz w:val="30"/>
          <w:szCs w:val="30"/>
          <w:highlight w:val="none"/>
          <w:u w:val="single"/>
          <w:lang w:val="en-US" w:eastAsia="zh-CN"/>
        </w:rPr>
        <w:t>13600.00元</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（含税）</w:t>
      </w:r>
      <w:r>
        <w:rPr>
          <w:rFonts w:hint="eastAsia" w:ascii="宋体" w:hAnsi="宋体" w:eastAsia="宋体" w:cs="宋体"/>
          <w:i w:val="0"/>
          <w:iCs w:val="0"/>
          <w:caps w:val="0"/>
          <w:color w:val="auto"/>
          <w:spacing w:val="0"/>
          <w:kern w:val="0"/>
          <w:sz w:val="30"/>
          <w:szCs w:val="30"/>
          <w:u w:val="none"/>
          <w:shd w:val="clear" w:fill="FFFFFF"/>
          <w:lang w:val="en-US" w:eastAsia="zh-CN" w:bidi="ar"/>
        </w:rPr>
        <w:t>。</w:t>
      </w:r>
    </w:p>
    <w:p>
      <w:pPr>
        <w:pStyle w:val="17"/>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3.2</w:t>
      </w:r>
      <w:r>
        <w:rPr>
          <w:rFonts w:hint="eastAsia" w:ascii="宋体" w:hAnsi="宋体" w:eastAsia="宋体" w:cs="宋体"/>
          <w:color w:val="auto"/>
          <w:sz w:val="30"/>
          <w:szCs w:val="30"/>
          <w:highlight w:val="none"/>
        </w:rPr>
        <w:t>资质条件：</w:t>
      </w:r>
      <w:r>
        <w:rPr>
          <w:rFonts w:hint="eastAsia" w:cs="宋体"/>
          <w:color w:val="auto"/>
          <w:sz w:val="30"/>
          <w:szCs w:val="30"/>
          <w:highlight w:val="none"/>
          <w:lang w:val="en-US" w:eastAsia="zh-CN"/>
        </w:rPr>
        <w:t>备</w:t>
      </w:r>
      <w:r>
        <w:rPr>
          <w:rFonts w:hint="eastAsia" w:cs="宋体"/>
          <w:color w:val="auto"/>
          <w:sz w:val="30"/>
          <w:szCs w:val="30"/>
          <w:lang w:val="en-US" w:eastAsia="zh-CN"/>
        </w:rPr>
        <w:t>履行合同所必须的设备和专业技术能力，具有</w:t>
      </w:r>
      <w:r>
        <w:rPr>
          <w:rFonts w:hint="eastAsia" w:ascii="宋体" w:hAnsi="宋体" w:eastAsia="宋体" w:cs="宋体"/>
          <w:color w:val="auto"/>
          <w:sz w:val="30"/>
          <w:szCs w:val="30"/>
          <w:lang w:val="en-US" w:eastAsia="zh-CN"/>
        </w:rPr>
        <w:t>工程造价中级及以上和二级注册造价工程师及以上职称5人及以上</w:t>
      </w:r>
      <w:r>
        <w:rPr>
          <w:rFonts w:hint="eastAsia" w:ascii="宋体" w:hAnsi="宋体" w:eastAsia="宋体" w:cs="宋体"/>
          <w:color w:val="auto"/>
          <w:sz w:val="30"/>
          <w:szCs w:val="30"/>
          <w:highlight w:val="none"/>
          <w:lang w:val="en-US" w:eastAsia="zh-CN"/>
        </w:rPr>
        <w:t>；②拟派</w:t>
      </w:r>
      <w:r>
        <w:rPr>
          <w:rFonts w:hint="eastAsia" w:cs="宋体"/>
          <w:color w:val="auto"/>
          <w:sz w:val="30"/>
          <w:szCs w:val="30"/>
          <w:highlight w:val="none"/>
          <w:lang w:val="en-US" w:eastAsia="zh-CN"/>
        </w:rPr>
        <w:t>项目</w:t>
      </w:r>
      <w:r>
        <w:rPr>
          <w:rFonts w:hint="eastAsia" w:ascii="宋体" w:hAnsi="宋体" w:eastAsia="宋体" w:cs="宋体"/>
          <w:color w:val="auto"/>
          <w:sz w:val="30"/>
          <w:szCs w:val="30"/>
          <w:highlight w:val="none"/>
          <w:lang w:val="en-US" w:eastAsia="zh-CN"/>
        </w:rPr>
        <w:t>负责人：</w:t>
      </w:r>
      <w:r>
        <w:rPr>
          <w:rFonts w:hint="eastAsia" w:ascii="宋体" w:hAnsi="宋体" w:eastAsia="宋体" w:cs="宋体"/>
          <w:color w:val="auto"/>
          <w:sz w:val="30"/>
          <w:szCs w:val="30"/>
          <w:lang w:val="en-US" w:eastAsia="zh-CN"/>
        </w:rPr>
        <w:t>须为本单位在职人员，且具有二级注册造价工程师</w:t>
      </w:r>
      <w:r>
        <w:rPr>
          <w:rFonts w:hint="eastAsia" w:cs="宋体"/>
          <w:color w:val="auto"/>
          <w:sz w:val="30"/>
          <w:szCs w:val="30"/>
          <w:lang w:val="en-US" w:eastAsia="zh-CN"/>
        </w:rPr>
        <w:t>或</w:t>
      </w:r>
      <w:r>
        <w:rPr>
          <w:rFonts w:hint="eastAsia" w:ascii="宋体" w:hAnsi="宋体" w:eastAsia="宋体" w:cs="宋体"/>
          <w:color w:val="auto"/>
          <w:sz w:val="30"/>
          <w:szCs w:val="30"/>
          <w:lang w:val="en-US" w:eastAsia="zh-CN"/>
        </w:rPr>
        <w:t>以上技术职称。</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提供造价人员名单，项目负责人提供相关证件及在本单位（或其不具有独立法人资格的分公司）缴纳的2023年9月份（含）以后连续三个月社保证明材料加盖单位公章复印件</w:t>
      </w:r>
      <w:r>
        <w:rPr>
          <w:rFonts w:hint="eastAsia" w:ascii="微软雅黑" w:hAnsi="微软雅黑" w:eastAsia="微软雅黑" w:cs="微软雅黑"/>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7"/>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3.6供应商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lang w:val="en-US" w:eastAsia="zh-CN"/>
        </w:rPr>
      </w:pPr>
      <w:r>
        <w:rPr>
          <w:rFonts w:hint="eastAsia" w:cs="宋体"/>
          <w:color w:val="auto"/>
          <w:sz w:val="30"/>
          <w:szCs w:val="30"/>
          <w:highlight w:val="none"/>
          <w:lang w:val="en-US" w:eastAsia="zh-CN"/>
        </w:rPr>
        <w:t>3.7供应商应在海南省工程建设标准定额信息网完成《诚信档案手册》登记，并打印海南省工程建设标准定额信息网生成的“海南省建设工程造价咨询企业信用管理手册”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提供诚信档案手册加盖单位公章复印件</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3.8投标人应当在响应文件中对其所提供材料的真实性、合法性、完整性、有效性作出承诺，如发现问题，依法依规向行政监督部门报告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pPr>
        <w:pStyle w:val="17"/>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pPr>
        <w:pStyle w:val="17"/>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2024年5月24日（下午15:30，北京时间），法定节假日除外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0"/>
          <w:szCs w:val="30"/>
          <w:u w:val="single"/>
          <w:lang w:val="en-US" w:eastAsia="zh-CN"/>
        </w:rPr>
        <w:t>海南省海口市南海大道168号海口保税区研发服务配套中心大楼3楼322室</w:t>
      </w:r>
      <w:r>
        <w:rPr>
          <w:color w:val="auto"/>
          <w:sz w:val="30"/>
          <w:szCs w:val="30"/>
          <w:highlight w:val="none"/>
        </w:rPr>
        <w:t>。</w:t>
      </w:r>
    </w:p>
    <w:p>
      <w:pPr>
        <w:pStyle w:val="17"/>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pPr>
        <w:pStyle w:val="16"/>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pPr>
        <w:pStyle w:val="17"/>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pPr>
        <w:pStyle w:val="17"/>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4"/>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pPr>
        <w:pStyle w:val="6"/>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2024年5月21日</w:t>
      </w:r>
    </w:p>
    <w:p>
      <w:pPr>
        <w:pStyle w:val="16"/>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pPr>
        <w:pStyle w:val="4"/>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pPr>
        <w:pStyle w:val="17"/>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pPr>
        <w:pStyle w:val="4"/>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黎益民</w:t>
      </w:r>
      <w:r>
        <w:rPr>
          <w:rFonts w:hint="eastAsia" w:asciiTheme="minorEastAsia" w:hAnsiTheme="minorEastAsia" w:eastAsiaTheme="minorEastAsia" w:cstheme="minorEastAsia"/>
          <w:color w:val="auto"/>
          <w:spacing w:val="-18"/>
          <w:sz w:val="21"/>
          <w:szCs w:val="21"/>
          <w:highlight w:val="none"/>
        </w:rPr>
        <w:t>。</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海口市琼山区凤翔建筑垃圾转运配套场工程（一期）造价咨询</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u w:val="single"/>
          <w:lang w:val="en-US" w:eastAsia="zh-CN"/>
        </w:rPr>
        <w:t>概算、预算或招标控制价及进度审核</w:t>
      </w:r>
      <w:r>
        <w:rPr>
          <w:rFonts w:hint="eastAsia" w:ascii="宋体" w:hAnsi="宋体" w:eastAsia="宋体" w:cs="宋体"/>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海口市琼山区逢考村</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color w:val="auto"/>
          <w:spacing w:val="-3"/>
          <w:sz w:val="21"/>
          <w:szCs w:val="21"/>
          <w:highlight w:val="none"/>
          <w:u w:val="single"/>
          <w:lang w:val="en-US" w:eastAsia="zh-CN"/>
        </w:rPr>
        <w:t>拟建设一座建筑垃圾转运调配场，建设规模为95万吨/年</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本项目投资估算：</w:t>
      </w:r>
      <w:r>
        <w:rPr>
          <w:rFonts w:hint="eastAsia" w:asciiTheme="minorEastAsia" w:hAnsiTheme="minorEastAsia" w:eastAsiaTheme="minorEastAsia" w:cstheme="minorEastAsia"/>
          <w:color w:val="auto"/>
          <w:sz w:val="21"/>
          <w:szCs w:val="21"/>
          <w:highlight w:val="none"/>
          <w:u w:val="single"/>
          <w:lang w:val="en-US" w:eastAsia="zh-CN"/>
        </w:rPr>
        <w:t xml:space="preserve">  498.07万元；</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政府投资，100%</w:t>
      </w:r>
      <w:r>
        <w:rPr>
          <w:rFonts w:hint="eastAsia" w:asciiTheme="minorEastAsia" w:hAnsiTheme="minorEastAsia" w:eastAsiaTheme="minorEastAsia" w:cstheme="minorEastAsia"/>
          <w:color w:val="auto"/>
          <w:sz w:val="21"/>
          <w:szCs w:val="21"/>
          <w:highlight w:val="none"/>
          <w:u w:val="single"/>
        </w:rPr>
        <w:t>。</w:t>
      </w:r>
    </w:p>
    <w:p>
      <w:pPr>
        <w:pStyle w:val="17"/>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（包括但不限于）：</w:t>
      </w:r>
      <w:r>
        <w:rPr>
          <w:rFonts w:hint="eastAsia" w:cs="宋体"/>
          <w:color w:val="auto"/>
          <w:sz w:val="21"/>
          <w:szCs w:val="21"/>
          <w:u w:val="single"/>
          <w:lang w:val="en-US" w:eastAsia="zh-CN"/>
        </w:rPr>
        <w:t>对</w:t>
      </w:r>
      <w:r>
        <w:rPr>
          <w:rFonts w:hint="eastAsia" w:ascii="宋体" w:hAnsi="宋体" w:eastAsia="宋体" w:cs="宋体"/>
          <w:color w:val="auto"/>
          <w:sz w:val="21"/>
          <w:szCs w:val="21"/>
          <w:highlight w:val="none"/>
          <w:u w:val="single"/>
          <w:lang w:val="en-US" w:eastAsia="zh-CN"/>
        </w:rPr>
        <w:t>海口市</w:t>
      </w:r>
      <w:r>
        <w:rPr>
          <w:rFonts w:hint="eastAsia" w:cs="宋体"/>
          <w:color w:val="auto"/>
          <w:sz w:val="21"/>
          <w:szCs w:val="21"/>
          <w:highlight w:val="none"/>
          <w:u w:val="single"/>
          <w:lang w:val="en-US" w:eastAsia="zh-CN"/>
        </w:rPr>
        <w:t>琼山</w:t>
      </w:r>
      <w:r>
        <w:rPr>
          <w:rFonts w:hint="eastAsia" w:ascii="宋体" w:hAnsi="宋体" w:eastAsia="宋体" w:cs="宋体"/>
          <w:color w:val="auto"/>
          <w:sz w:val="21"/>
          <w:szCs w:val="21"/>
          <w:highlight w:val="none"/>
          <w:u w:val="single"/>
          <w:lang w:val="en-US" w:eastAsia="zh-CN"/>
        </w:rPr>
        <w:t>区</w:t>
      </w:r>
      <w:r>
        <w:rPr>
          <w:rFonts w:hint="eastAsia" w:cs="宋体"/>
          <w:color w:val="auto"/>
          <w:sz w:val="21"/>
          <w:szCs w:val="21"/>
          <w:highlight w:val="none"/>
          <w:u w:val="single"/>
          <w:lang w:val="en-US" w:eastAsia="zh-CN"/>
        </w:rPr>
        <w:t>凤翔</w:t>
      </w:r>
      <w:r>
        <w:rPr>
          <w:rFonts w:hint="eastAsia" w:ascii="宋体" w:hAnsi="宋体" w:eastAsia="宋体" w:cs="宋体"/>
          <w:color w:val="auto"/>
          <w:sz w:val="21"/>
          <w:szCs w:val="21"/>
          <w:highlight w:val="none"/>
          <w:u w:val="single"/>
          <w:lang w:val="en-US" w:eastAsia="zh-CN"/>
        </w:rPr>
        <w:t>建筑垃圾转运调配场工程（一期）的</w:t>
      </w:r>
      <w:r>
        <w:rPr>
          <w:rFonts w:hint="eastAsia" w:ascii="宋体" w:hAnsi="宋体" w:eastAsia="宋体" w:cs="宋体"/>
          <w:color w:val="auto"/>
          <w:sz w:val="21"/>
          <w:szCs w:val="21"/>
          <w:u w:val="single"/>
          <w:lang w:val="en-US" w:eastAsia="zh-CN"/>
        </w:rPr>
        <w:t>概算、预算</w:t>
      </w:r>
      <w:r>
        <w:rPr>
          <w:rFonts w:hint="eastAsia" w:cs="宋体"/>
          <w:color w:val="auto"/>
          <w:sz w:val="21"/>
          <w:szCs w:val="21"/>
          <w:u w:val="single"/>
          <w:lang w:val="en-US" w:eastAsia="zh-CN"/>
        </w:rPr>
        <w:t>或</w:t>
      </w:r>
      <w:r>
        <w:rPr>
          <w:rFonts w:hint="eastAsia" w:ascii="宋体" w:hAnsi="宋体" w:eastAsia="宋体" w:cs="宋体"/>
          <w:color w:val="auto"/>
          <w:sz w:val="21"/>
          <w:szCs w:val="21"/>
          <w:u w:val="single"/>
          <w:lang w:val="en-US" w:eastAsia="zh-CN"/>
        </w:rPr>
        <w:t>清单编制及进度审核等内容进行审核并出具报告及后续相关服务等</w:t>
      </w:r>
      <w:r>
        <w:rPr>
          <w:rFonts w:hint="eastAsia" w:ascii="宋体" w:hAnsi="宋体" w:eastAsia="宋体" w:cs="宋体"/>
          <w:color w:val="auto"/>
          <w:sz w:val="21"/>
          <w:szCs w:val="21"/>
          <w:highlight w:val="none"/>
        </w:rPr>
        <w:t>。</w:t>
      </w:r>
    </w:p>
    <w:p>
      <w:pPr>
        <w:pStyle w:val="17"/>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30 </w:t>
      </w:r>
      <w:r>
        <w:rPr>
          <w:rFonts w:hint="eastAsia" w:asciiTheme="minorEastAsia" w:hAnsiTheme="minorEastAsia" w:eastAsiaTheme="minorEastAsia" w:cstheme="minorEastAsia"/>
          <w:color w:val="auto"/>
          <w:sz w:val="21"/>
          <w:szCs w:val="21"/>
          <w:highlight w:val="none"/>
        </w:rPr>
        <w:t>日历天。</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pPr>
        <w:pStyle w:val="17"/>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w:t>
      </w:r>
      <w:r>
        <w:rPr>
          <w:rFonts w:hint="default" w:ascii="Calibri" w:hAnsi="Calibri" w:eastAsia="宋体" w:cs="Calibri"/>
          <w:color w:val="auto"/>
          <w:sz w:val="21"/>
          <w:szCs w:val="21"/>
          <w:highlight w:val="none"/>
        </w:rPr>
        <w:t>①</w:t>
      </w:r>
      <w:r>
        <w:rPr>
          <w:rFonts w:hint="eastAsia" w:cs="宋体"/>
          <w:color w:val="auto"/>
          <w:sz w:val="21"/>
          <w:szCs w:val="21"/>
          <w:highlight w:val="none"/>
          <w:lang w:val="en-US" w:eastAsia="zh-CN"/>
        </w:rPr>
        <w:t>具备</w:t>
      </w:r>
      <w:r>
        <w:rPr>
          <w:rFonts w:hint="eastAsia" w:cs="宋体"/>
          <w:color w:val="auto"/>
          <w:sz w:val="21"/>
          <w:szCs w:val="21"/>
          <w:lang w:val="en-US" w:eastAsia="zh-CN"/>
        </w:rPr>
        <w:t>履行合同所必须的设备和专业技术能力，具有</w:t>
      </w:r>
      <w:r>
        <w:rPr>
          <w:rFonts w:hint="eastAsia" w:ascii="宋体" w:hAnsi="宋体" w:eastAsia="宋体" w:cs="宋体"/>
          <w:color w:val="auto"/>
          <w:sz w:val="21"/>
          <w:szCs w:val="21"/>
          <w:lang w:val="en-US" w:eastAsia="zh-CN"/>
        </w:rPr>
        <w:t>工程造价中级及以上和二级注册造价工程师及以上职称5人</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lang w:val="en-US" w:eastAsia="zh-CN"/>
        </w:rPr>
        <w:t>拟派项目负责人须为本单位在职人员，且具有二级注册造价工程师</w:t>
      </w:r>
      <w:r>
        <w:rPr>
          <w:rFonts w:hint="eastAsia" w:cs="宋体"/>
          <w:color w:val="auto"/>
          <w:sz w:val="21"/>
          <w:szCs w:val="21"/>
          <w:lang w:val="en-US" w:eastAsia="zh-CN"/>
        </w:rPr>
        <w:t>或</w:t>
      </w:r>
      <w:r>
        <w:rPr>
          <w:rFonts w:hint="eastAsia" w:ascii="宋体" w:hAnsi="宋体" w:eastAsia="宋体" w:cs="宋体"/>
          <w:color w:val="auto"/>
          <w:sz w:val="21"/>
          <w:szCs w:val="21"/>
          <w:lang w:val="en-US" w:eastAsia="zh-CN"/>
        </w:rPr>
        <w:t>以上技术职称</w:t>
      </w:r>
      <w:r>
        <w:rPr>
          <w:rFonts w:hint="eastAsia" w:ascii="宋体" w:hAnsi="宋体" w:eastAsia="宋体" w:cs="宋体"/>
          <w:color w:val="auto"/>
          <w:sz w:val="21"/>
          <w:szCs w:val="21"/>
          <w:highlight w:val="none"/>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提供造价人员名单，项目负责人提供相关证件及在本单位（或其不具有独立法人资格的分公司）缴纳的2023年9月份（含）以后连续三个月社保证明材料加盖单位公章复印件</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7"/>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right="0" w:rightChars="0" w:firstLine="420" w:firstLineChars="200"/>
        <w:jc w:val="left"/>
        <w:textAlignment w:val="auto"/>
        <w:rPr>
          <w:rFonts w:hint="eastAsia" w:ascii="宋体" w:hAnsi="宋体" w:eastAsia="宋体" w:cs="宋体"/>
          <w:color w:val="auto"/>
          <w:sz w:val="30"/>
          <w:szCs w:val="30"/>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cs="宋体"/>
          <w:color w:val="auto"/>
          <w:sz w:val="21"/>
          <w:szCs w:val="21"/>
          <w:highlight w:val="none"/>
          <w:lang w:val="en-US" w:eastAsia="zh-CN"/>
        </w:rPr>
        <w:t>供应商应在海南省工程建设标准定额信息网完成《诚信档案手册》登记，并打印海南省工程建设标准定额信息网生成的“海南省建设工程造价咨询企业信用管理手册”</w:t>
      </w:r>
      <w:r>
        <w:rPr>
          <w:rFonts w:hint="eastAsia" w:ascii="微软雅黑" w:hAnsi="微软雅黑" w:eastAsia="微软雅黑" w:cs="微软雅黑"/>
          <w:color w:val="auto"/>
          <w:sz w:val="21"/>
          <w:szCs w:val="21"/>
          <w:lang w:eastAsia="zh-CN"/>
        </w:rPr>
        <w:t>【</w:t>
      </w:r>
      <w:r>
        <w:rPr>
          <w:rFonts w:hint="eastAsia" w:cs="宋体"/>
          <w:color w:val="auto"/>
          <w:sz w:val="21"/>
          <w:szCs w:val="21"/>
          <w:lang w:val="en-US" w:eastAsia="zh-CN"/>
        </w:rPr>
        <w:t>提供诚信档案手册加盖单位公章复印件</w:t>
      </w:r>
      <w:r>
        <w:rPr>
          <w:rFonts w:hint="eastAsia" w:ascii="微软雅黑" w:hAnsi="微软雅黑" w:eastAsia="微软雅黑" w:cs="微软雅黑"/>
          <w:color w:val="auto"/>
          <w:sz w:val="21"/>
          <w:szCs w:val="21"/>
          <w:lang w:eastAsia="zh-CN"/>
        </w:rPr>
        <w:t>】</w:t>
      </w:r>
      <w:r>
        <w:rPr>
          <w:rFonts w:hint="eastAsia" w:ascii="宋体" w:hAnsi="宋体" w:eastAsia="宋体" w:cs="宋体"/>
          <w:color w:val="auto"/>
          <w:sz w:val="21"/>
          <w:szCs w:val="21"/>
          <w:lang w:val="en-US" w:eastAsia="zh-CN"/>
        </w:rPr>
        <w:t>。</w:t>
      </w:r>
    </w:p>
    <w:p>
      <w:pPr>
        <w:pStyle w:val="17"/>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投标人应当在响应文件中对其所提供材料的真实性、合法性、完整性、有效性作出承诺，如发现问题，依法依规向行政监督部门报告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pPr>
        <w:pStyle w:val="17"/>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pPr>
        <w:pStyle w:val="17"/>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pPr>
        <w:pStyle w:val="17"/>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pPr>
        <w:pStyle w:val="17"/>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pPr>
        <w:pStyle w:val="17"/>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4"/>
          <w:rFonts w:hint="eastAsia" w:asciiTheme="minorEastAsia" w:hAnsiTheme="minorEastAsia" w:eastAsiaTheme="minorEastAsia" w:cstheme="minorEastAsia"/>
          <w:spacing w:val="0"/>
          <w:sz w:val="21"/>
          <w:szCs w:val="21"/>
          <w:highlight w:val="none"/>
          <w:lang w:val="en-US" w:eastAsia="zh-CN"/>
        </w:rPr>
        <w:t>bjz1993@126.</w:t>
      </w:r>
      <w:r>
        <w:rPr>
          <w:rStyle w:val="14"/>
          <w:rFonts w:hint="eastAsia" w:asciiTheme="minorEastAsia" w:hAnsiTheme="minorEastAsia" w:eastAsiaTheme="minorEastAsia" w:cstheme="minorEastAsia"/>
          <w:spacing w:val="0"/>
          <w:sz w:val="21"/>
          <w:szCs w:val="21"/>
          <w:highlight w:val="none"/>
        </w:rPr>
        <w:t>.com</w:t>
      </w:r>
      <w:r>
        <w:rPr>
          <w:rStyle w:val="14"/>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投标人须知规定的其他材料。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pPr>
        <w:keepNext w:val="0"/>
        <w:keepLines w:val="0"/>
        <w:pageBreakBefore w:val="0"/>
        <w:widowControl/>
        <w:suppressLineNumbers w:val="0"/>
        <w:kinsoku/>
        <w:wordWrap/>
        <w:overflowPunct/>
        <w:topLinePunct w:val="0"/>
        <w:bidi w:val="0"/>
        <w:adjustRightInd/>
        <w:snapToGrid/>
        <w:spacing w:line="520" w:lineRule="exact"/>
        <w:ind w:right="0" w:rightChars="0" w:firstLine="420" w:firstLineChars="200"/>
        <w:jc w:val="left"/>
        <w:textAlignment w:val="auto"/>
        <w:rPr>
          <w:rFonts w:hint="eastAsia" w:ascii="宋体" w:hAnsi="宋体" w:eastAsia="宋体" w:cs="宋体"/>
          <w:i w:val="0"/>
          <w:iCs w:val="0"/>
          <w:caps w:val="0"/>
          <w:color w:val="auto"/>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cs="宋体"/>
          <w:color w:val="auto"/>
          <w:spacing w:val="-10"/>
          <w:sz w:val="21"/>
          <w:szCs w:val="21"/>
          <w:highlight w:val="none"/>
          <w:u w:val="single"/>
          <w:lang w:val="en-US" w:eastAsia="zh-CN"/>
        </w:rPr>
        <w:t xml:space="preserve"> 13600.00 </w:t>
      </w:r>
      <w:r>
        <w:rPr>
          <w:rFonts w:hint="eastAsia" w:asciiTheme="minorEastAsia" w:hAnsiTheme="minorEastAsia" w:eastAsiaTheme="minorEastAsia" w:cstheme="minorEastAsia"/>
          <w:color w:val="auto"/>
          <w:sz w:val="21"/>
          <w:szCs w:val="21"/>
          <w:highlight w:val="none"/>
        </w:rPr>
        <w:t>元</w:t>
      </w:r>
      <w:r>
        <w:rPr>
          <w:rFonts w:hint="eastAsia" w:ascii="宋体" w:hAnsi="宋体" w:eastAsia="宋体" w:cs="宋体"/>
          <w:i w:val="0"/>
          <w:iCs w:val="0"/>
          <w:caps w:val="0"/>
          <w:color w:val="auto"/>
          <w:spacing w:val="0"/>
          <w:kern w:val="0"/>
          <w:sz w:val="21"/>
          <w:szCs w:val="21"/>
          <w:u w:val="none"/>
          <w:shd w:val="clear" w:fill="FFFFFF"/>
          <w:lang w:val="en-US" w:eastAsia="zh-CN" w:bidi="ar"/>
        </w:rPr>
        <w:t>（含税）。</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投标报价不得超过最高投标限价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分项投标报价也不得高于分项控制价</w:t>
      </w: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lang w:val="en-US" w:eastAsia="zh-CN"/>
        </w:rPr>
        <w:t>总</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及分项报价</w:t>
      </w:r>
      <w:r>
        <w:rPr>
          <w:rFonts w:hint="eastAsia" w:asciiTheme="minorEastAsia" w:hAnsiTheme="minorEastAsia" w:eastAsiaTheme="minorEastAsia" w:cstheme="minorEastAsia"/>
          <w:color w:val="auto"/>
          <w:sz w:val="21"/>
          <w:szCs w:val="21"/>
          <w:highlight w:val="none"/>
        </w:rPr>
        <w:t>超出最高投标限价</w:t>
      </w:r>
      <w:r>
        <w:rPr>
          <w:rFonts w:hint="eastAsia" w:asciiTheme="minorEastAsia" w:hAnsiTheme="minorEastAsia" w:eastAsiaTheme="minorEastAsia" w:cstheme="minorEastAsia"/>
          <w:color w:val="auto"/>
          <w:sz w:val="21"/>
          <w:szCs w:val="21"/>
          <w:highlight w:val="none"/>
          <w:lang w:val="en-US" w:eastAsia="zh-CN"/>
        </w:rPr>
        <w:t>及分项控制价</w:t>
      </w:r>
      <w:r>
        <w:rPr>
          <w:rFonts w:hint="eastAsia" w:asciiTheme="minorEastAsia" w:hAnsiTheme="minorEastAsia" w:eastAsiaTheme="minorEastAsia" w:cstheme="minorEastAsia"/>
          <w:color w:val="auto"/>
          <w:sz w:val="21"/>
          <w:szCs w:val="21"/>
          <w:highlight w:val="none"/>
        </w:rPr>
        <w:t>的按废标处理。</w:t>
      </w:r>
    </w:p>
    <w:p>
      <w:pPr>
        <w:pStyle w:val="17"/>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pPr>
        <w:pStyle w:val="17"/>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pPr>
        <w:pStyle w:val="17"/>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pPr>
        <w:pStyle w:val="1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pPr>
        <w:pStyle w:val="17"/>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pPr>
        <w:pStyle w:val="17"/>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pPr>
        <w:pStyle w:val="17"/>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pPr>
        <w:pStyle w:val="17"/>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正本壹份，U盘1个（未按要求提供纸质正本文件和U盘的，按废标处理）</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pPr>
        <w:pStyle w:val="4"/>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2024年5月21日-2024年5月24日（下午15:30，北京时间），</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val="en-US" w:eastAsia="zh-CN"/>
        </w:rPr>
        <w:t>法定节假日除外</w:t>
      </w:r>
      <w:r>
        <w:rPr>
          <w:rFonts w:hint="eastAsia" w:asciiTheme="minorEastAsia" w:hAnsiTheme="minorEastAsia" w:eastAsiaTheme="minorEastAsia" w:cstheme="minorEastAsia"/>
          <w:color w:val="auto"/>
          <w:sz w:val="21"/>
          <w:szCs w:val="21"/>
          <w:highlight w:val="none"/>
        </w:rPr>
        <w:t>。</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pPr>
        <w:pStyle w:val="17"/>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2024年5月24日下午15:30</w:t>
      </w:r>
      <w:r>
        <w:rPr>
          <w:rFonts w:hint="eastAsia" w:asciiTheme="minorEastAsia" w:hAnsiTheme="minorEastAsia" w:eastAsiaTheme="minorEastAsia" w:cstheme="minorEastAsia"/>
          <w:color w:val="auto"/>
          <w:spacing w:val="-12"/>
          <w:sz w:val="21"/>
          <w:szCs w:val="21"/>
          <w:highlight w:val="none"/>
        </w:rPr>
        <w:t>。</w:t>
      </w:r>
    </w:p>
    <w:p>
      <w:pPr>
        <w:pStyle w:val="4"/>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pPr>
        <w:pStyle w:val="17"/>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pPr>
        <w:pStyle w:val="4"/>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pPr>
        <w:pStyle w:val="17"/>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pPr>
        <w:pStyle w:val="17"/>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pPr>
        <w:pStyle w:val="17"/>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pPr>
        <w:pStyle w:val="17"/>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pPr>
        <w:pStyle w:val="17"/>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pPr>
        <w:pStyle w:val="17"/>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pStyle w:val="4"/>
        <w:spacing w:before="5"/>
        <w:rPr>
          <w:color w:val="auto"/>
          <w:sz w:val="10"/>
          <w:highlight w:val="none"/>
        </w:rPr>
      </w:pPr>
    </w:p>
    <w:p>
      <w:pPr>
        <w:spacing w:before="54"/>
        <w:ind w:left="301" w:right="0" w:firstLine="0"/>
        <w:jc w:val="left"/>
        <w:rPr>
          <w:b/>
          <w:color w:val="auto"/>
          <w:sz w:val="32"/>
          <w:highlight w:val="none"/>
        </w:rPr>
      </w:pPr>
      <w:bookmarkStart w:id="1" w:name="附表一：开标记录表（示范文本）"/>
      <w:bookmarkEnd w:id="1"/>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pStyle w:val="9"/>
        <w:rPr>
          <w:b/>
          <w:color w:val="auto"/>
          <w:sz w:val="32"/>
          <w:highlight w:val="none"/>
        </w:rPr>
      </w:pPr>
    </w:p>
    <w:p>
      <w:pPr>
        <w:rPr>
          <w:b/>
          <w:color w:val="auto"/>
          <w:sz w:val="32"/>
          <w:highlight w:val="none"/>
        </w:rPr>
      </w:pPr>
    </w:p>
    <w:p>
      <w:pPr>
        <w:pStyle w:val="9"/>
        <w:rPr>
          <w:b/>
          <w:color w:val="auto"/>
          <w:sz w:val="32"/>
          <w:highlight w:val="none"/>
        </w:rPr>
      </w:pPr>
    </w:p>
    <w:p>
      <w:pPr>
        <w:rPr>
          <w:b/>
          <w:color w:val="auto"/>
          <w:sz w:val="32"/>
          <w:highlight w:val="none"/>
        </w:rPr>
      </w:pPr>
    </w:p>
    <w:p>
      <w:pPr>
        <w:pStyle w:val="9"/>
      </w:pPr>
    </w:p>
    <w:p>
      <w:pPr>
        <w:spacing w:before="54"/>
        <w:ind w:right="0"/>
        <w:jc w:val="left"/>
        <w:rPr>
          <w:b/>
          <w:color w:val="auto"/>
          <w:sz w:val="32"/>
          <w:highlight w:val="none"/>
        </w:rPr>
      </w:pPr>
    </w:p>
    <w:p>
      <w:pPr>
        <w:spacing w:before="54"/>
        <w:ind w:left="301" w:right="0" w:firstLine="0"/>
        <w:jc w:val="left"/>
        <w:rPr>
          <w:b/>
          <w:color w:val="auto"/>
          <w:sz w:val="32"/>
          <w:highlight w:val="none"/>
        </w:rPr>
      </w:pPr>
      <w:r>
        <w:rPr>
          <w:b/>
          <w:color w:val="auto"/>
          <w:sz w:val="32"/>
          <w:highlight w:val="none"/>
        </w:rPr>
        <w:t>附表一：开标记录表</w:t>
      </w:r>
    </w:p>
    <w:tbl>
      <w:tblPr>
        <w:tblStyle w:val="10"/>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kern w:val="0"/>
                <w:sz w:val="24"/>
                <w:szCs w:val="24"/>
                <w:lang w:val="en-US" w:eastAsia="zh-CN"/>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pPr>
        <w:pStyle w:val="4"/>
        <w:rPr>
          <w:b/>
          <w:color w:val="auto"/>
          <w:sz w:val="20"/>
          <w:highlight w:val="none"/>
        </w:rPr>
      </w:pPr>
    </w:p>
    <w:p>
      <w:pPr>
        <w:pStyle w:val="4"/>
        <w:spacing w:before="1"/>
        <w:rPr>
          <w:b/>
          <w:color w:val="auto"/>
          <w:sz w:val="12"/>
          <w:highlight w:val="none"/>
        </w:rPr>
      </w:pPr>
    </w:p>
    <w:p>
      <w:pPr>
        <w:spacing w:before="54"/>
        <w:ind w:left="400" w:right="0" w:firstLine="0"/>
        <w:jc w:val="left"/>
        <w:rPr>
          <w:b/>
          <w:color w:val="auto"/>
          <w:sz w:val="32"/>
          <w:highlight w:val="none"/>
        </w:rPr>
      </w:pPr>
      <w:bookmarkStart w:id="2" w:name="附表三：问题的澄清（示范文本）"/>
      <w:bookmarkEnd w:id="2"/>
      <w:bookmarkStart w:id="3" w:name="附表二：问题澄清通知（示范文本）"/>
      <w:bookmarkEnd w:id="3"/>
    </w:p>
    <w:p>
      <w:pPr>
        <w:spacing w:before="54"/>
        <w:ind w:left="400" w:right="0" w:firstLine="0"/>
        <w:jc w:val="left"/>
        <w:rPr>
          <w:b/>
          <w:color w:val="auto"/>
          <w:sz w:val="32"/>
          <w:highlight w:val="none"/>
        </w:rPr>
      </w:pPr>
    </w:p>
    <w:p>
      <w:pPr>
        <w:spacing w:before="54"/>
        <w:ind w:right="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r>
        <w:rPr>
          <w:b/>
          <w:color w:val="auto"/>
          <w:sz w:val="32"/>
          <w:highlight w:val="none"/>
        </w:rPr>
        <w:t>附表二：问题澄清通知</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问题澄清通知</w:t>
      </w:r>
    </w:p>
    <w:p>
      <w:pPr>
        <w:pStyle w:val="4"/>
        <w:rPr>
          <w:color w:val="auto"/>
          <w:sz w:val="20"/>
          <w:highlight w:val="none"/>
        </w:rPr>
      </w:pPr>
    </w:p>
    <w:p>
      <w:pPr>
        <w:pStyle w:val="4"/>
        <w:rPr>
          <w:color w:val="auto"/>
          <w:sz w:val="17"/>
          <w:highlight w:val="none"/>
        </w:rPr>
      </w:pPr>
    </w:p>
    <w:p>
      <w:pPr>
        <w:pStyle w:val="4"/>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1"/>
        <w:rPr>
          <w:color w:val="auto"/>
          <w:sz w:val="1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sz w:val="30"/>
          <w:szCs w:val="30"/>
          <w:u w:val="single"/>
          <w:lang w:val="en-US" w:eastAsia="zh-CN"/>
        </w:rPr>
        <w:t>海口市琼山区凤翔建筑垃圾转运调配场工程（一期）造价咨询（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sz w:val="30"/>
          <w:szCs w:val="30"/>
        </w:rPr>
        <w:t>招标的评审，对你方的投标文件进行了仔细的审查，现需你方对本通知所附质疑问卷中的问题以书面形式予以澄清、说明或者补正。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sz w:val="30"/>
          <w:szCs w:val="30"/>
        </w:rPr>
      </w:pPr>
      <w:r>
        <w:rPr>
          <w:rFonts w:hint="eastAsia"/>
          <w:sz w:val="30"/>
          <w:szCs w:val="30"/>
          <w:u w:val="single"/>
          <w:lang w:val="en-US" w:eastAsia="zh-CN"/>
        </w:rPr>
        <w:t>海口市琼山区凤翔建筑垃圾转运调配场工程（一期）造价咨询（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sz w:val="30"/>
          <w:szCs w:val="30"/>
        </w:rPr>
        <w:t>招标评审小组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4" w:name="附表四：中标通知书（示范文本）"/>
      <w:bookmarkEnd w:id="4"/>
      <w:r>
        <w:rPr>
          <w:color w:val="auto"/>
          <w:highlight w:val="none"/>
        </w:rPr>
        <w:t>附表三：问题的澄清</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pPr>
        <w:pStyle w:val="4"/>
        <w:rPr>
          <w:color w:val="auto"/>
          <w:sz w:val="28"/>
          <w:highlight w:val="none"/>
        </w:rPr>
      </w:pPr>
    </w:p>
    <w:p>
      <w:pPr>
        <w:pStyle w:val="4"/>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4"/>
        <w:spacing w:before="7"/>
        <w:rPr>
          <w:color w:val="auto"/>
          <w:sz w:val="15"/>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海口市琼山区凤翔建筑垃圾转运调配场工程（一期）造价咨询（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rFonts w:ascii="宋体" w:hAnsi="宋体" w:eastAsia="宋体" w:cs="宋体"/>
          <w:sz w:val="30"/>
          <w:szCs w:val="30"/>
          <w:lang w:val="en-US" w:eastAsia="zh-CN" w:bidi="ar-SA"/>
        </w:rPr>
        <w:t>招标评审小组：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pPr>
        <w:pStyle w:val="4"/>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pPr>
        <w:pStyle w:val="4"/>
        <w:rPr>
          <w:rFonts w:ascii="宋体" w:hAnsi="宋体" w:eastAsia="宋体" w:cs="宋体"/>
          <w:sz w:val="30"/>
          <w:szCs w:val="30"/>
          <w:lang w:val="en-US" w:eastAsia="zh-CN" w:bidi="ar-SA"/>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9"/>
        <w:rPr>
          <w:color w:val="auto"/>
          <w:sz w:val="14"/>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pPr>
        <w:pStyle w:val="4"/>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中标通知书</w:t>
      </w:r>
    </w:p>
    <w:p>
      <w:pPr>
        <w:pStyle w:val="4"/>
        <w:rPr>
          <w:color w:val="auto"/>
          <w:sz w:val="28"/>
          <w:highlight w:val="none"/>
        </w:rPr>
      </w:pPr>
    </w:p>
    <w:p>
      <w:pPr>
        <w:pStyle w:val="4"/>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pPr>
        <w:pStyle w:val="4"/>
        <w:rPr>
          <w:color w:val="auto"/>
          <w:sz w:val="20"/>
          <w:highlight w:val="none"/>
        </w:rPr>
      </w:pPr>
    </w:p>
    <w:p>
      <w:pPr>
        <w:pStyle w:val="19"/>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pPr>
        <w:pStyle w:val="4"/>
        <w:spacing w:before="11"/>
        <w:rPr>
          <w:color w:val="auto"/>
          <w:sz w:val="19"/>
          <w:highlight w:val="none"/>
        </w:rPr>
      </w:pPr>
    </w:p>
    <w:p>
      <w:pPr>
        <w:pStyle w:val="4"/>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pPr>
        <w:pStyle w:val="4"/>
        <w:spacing w:before="11"/>
        <w:rPr>
          <w:color w:val="auto"/>
          <w:sz w:val="19"/>
          <w:highlight w:val="none"/>
        </w:rPr>
      </w:pPr>
    </w:p>
    <w:p>
      <w:pPr>
        <w:bidi w:val="0"/>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lang w:val="en-US" w:eastAsia="zh-CN"/>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 xml:space="preserve">已经结束，经评审小组评定、中标候选人公示，现确定贵单位为中标人。中标价格（人民币）：  </w:t>
      </w:r>
      <w:r>
        <w:rPr>
          <w:rFonts w:hint="eastAsia"/>
          <w:color w:val="auto"/>
          <w:sz w:val="30"/>
          <w:szCs w:val="30"/>
          <w:highlight w:val="none"/>
          <w:lang w:val="en-US" w:eastAsia="zh-CN"/>
        </w:rPr>
        <w:t xml:space="preserve"> </w:t>
      </w:r>
      <w:r>
        <w:rPr>
          <w:rFonts w:hint="eastAsia"/>
          <w:color w:val="auto"/>
          <w:sz w:val="30"/>
          <w:szCs w:val="30"/>
          <w:highlight w:val="none"/>
        </w:rPr>
        <w:t xml:space="preserve"> </w:t>
      </w:r>
      <w:r>
        <w:rPr>
          <w:rFonts w:hint="eastAsia"/>
          <w:color w:val="auto"/>
          <w:sz w:val="30"/>
          <w:szCs w:val="30"/>
          <w:highlight w:val="non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rPr>
      </w:pP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，工期：</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，项目关键岗位人员配备如下，工程质量要求</w:t>
      </w:r>
      <w:r>
        <w:rPr>
          <w:rFonts w:hint="eastAsia" w:ascii="宋体" w:hAnsi="宋体" w:eastAsia="宋体" w:cs="宋体"/>
          <w:color w:val="auto"/>
          <w:sz w:val="30"/>
          <w:szCs w:val="30"/>
          <w:u w:val="single"/>
          <w:lang w:val="en-US" w:eastAsia="zh-CN"/>
        </w:rPr>
        <w:t>满足国家相应的规程规范</w:t>
      </w:r>
      <w:r>
        <w:rPr>
          <w:rFonts w:hint="eastAsia"/>
          <w:color w:val="FF0000"/>
          <w:sz w:val="30"/>
          <w:szCs w:val="30"/>
          <w:u w:val="single"/>
          <w:lang w:val="en-US" w:eastAsia="zh-CN"/>
        </w:rPr>
        <w:t xml:space="preserve"> </w:t>
      </w:r>
      <w:r>
        <w:rPr>
          <w:rFonts w:hint="eastAsia"/>
          <w:color w:val="auto"/>
          <w:sz w:val="30"/>
          <w:szCs w:val="30"/>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pPr>
        <w:pStyle w:val="4"/>
        <w:spacing w:line="556" w:lineRule="auto"/>
        <w:ind w:right="459"/>
        <w:jc w:val="right"/>
        <w:rPr>
          <w:rFonts w:ascii="宋体" w:hAnsi="宋体" w:eastAsia="宋体" w:cs="宋体"/>
          <w:sz w:val="30"/>
          <w:szCs w:val="30"/>
          <w:lang w:val="en-US" w:eastAsia="zh-CN" w:bidi="ar-SA"/>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6" w:name="附表六：确认通知（示范文本）"/>
      <w:bookmarkEnd w:id="6"/>
      <w:r>
        <w:rPr>
          <w:color w:val="auto"/>
          <w:highlight w:val="none"/>
        </w:rPr>
        <w:t>附表五：中标结果通知书</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中标结果通知书</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海口市琼山区凤翔建筑垃圾转运调配场工程（一期）造价咨询（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8"/>
        <w:rPr>
          <w:color w:val="auto"/>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pPr>
        <w:pStyle w:val="4"/>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确认通知</w:t>
      </w:r>
    </w:p>
    <w:p>
      <w:pPr>
        <w:pStyle w:val="4"/>
        <w:rPr>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海口市琼山区凤翔建筑垃圾转运调配场工程（一期）造价咨询（</w:t>
      </w:r>
      <w:r>
        <w:rPr>
          <w:rFonts w:hint="eastAsia" w:ascii="宋体" w:hAnsi="宋体" w:eastAsia="宋体" w:cs="宋体"/>
          <w:color w:val="auto"/>
          <w:sz w:val="30"/>
          <w:szCs w:val="30"/>
          <w:u w:val="single"/>
          <w:lang w:val="en-US" w:eastAsia="zh-CN"/>
        </w:rPr>
        <w:t>概算、预算或招标控制价及进度审核</w:t>
      </w:r>
      <w:r>
        <w:rPr>
          <w:rFonts w:hint="eastAsia" w:ascii="宋体" w:hAnsi="宋体" w:eastAsia="宋体" w:cs="宋体"/>
          <w:color w:val="auto"/>
          <w:sz w:val="30"/>
          <w:szCs w:val="30"/>
          <w:highlight w:val="none"/>
          <w:u w:val="single"/>
          <w:lang w:val="en-US" w:eastAsia="zh-CN"/>
        </w:rPr>
        <w:t>）</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3"/>
        <w:rPr>
          <w:color w:val="auto"/>
          <w:sz w:val="16"/>
          <w:highlight w:val="none"/>
        </w:rPr>
      </w:pPr>
    </w:p>
    <w:p>
      <w:pPr>
        <w:pStyle w:val="4"/>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pPr>
        <w:pStyle w:val="4"/>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4"/>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4"/>
        <w:spacing w:before="1"/>
        <w:rPr>
          <w:color w:val="auto"/>
          <w:sz w:val="12"/>
          <w:highlight w:val="none"/>
        </w:rPr>
      </w:pPr>
    </w:p>
    <w:p>
      <w:pPr>
        <w:pStyle w:val="18"/>
        <w:ind w:left="400"/>
        <w:jc w:val="left"/>
        <w:outlineLvl w:val="5"/>
        <w:rPr>
          <w:color w:val="auto"/>
          <w:highlight w:val="none"/>
        </w:rPr>
      </w:pPr>
      <w:bookmarkStart w:id="8" w:name="附表八：项目管理机构主要管理人员数量配备（示范文本）"/>
      <w:bookmarkEnd w:id="8"/>
      <w:r>
        <w:rPr>
          <w:color w:val="auto"/>
          <w:highlight w:val="none"/>
        </w:rPr>
        <w:t>附表七：备选投标方案编制要求（示范文本）</w:t>
      </w:r>
    </w:p>
    <w:p>
      <w:pPr>
        <w:pStyle w:val="4"/>
        <w:rPr>
          <w:b/>
          <w:color w:val="auto"/>
          <w:sz w:val="32"/>
          <w:highlight w:val="none"/>
        </w:rPr>
      </w:pPr>
    </w:p>
    <w:p>
      <w:pPr>
        <w:pStyle w:val="4"/>
        <w:spacing w:before="3"/>
        <w:rPr>
          <w:b/>
          <w:color w:val="auto"/>
          <w:sz w:val="23"/>
          <w:highlight w:val="none"/>
        </w:rPr>
      </w:pPr>
    </w:p>
    <w:p>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pPr>
        <w:pStyle w:val="4"/>
        <w:rPr>
          <w:color w:val="auto"/>
          <w:sz w:val="28"/>
          <w:highlight w:val="none"/>
        </w:rPr>
      </w:pPr>
    </w:p>
    <w:p>
      <w:pPr>
        <w:pStyle w:val="4"/>
        <w:spacing w:line="417" w:lineRule="auto"/>
        <w:ind w:left="400" w:right="457"/>
        <w:jc w:val="both"/>
        <w:rPr>
          <w:color w:val="auto"/>
          <w:spacing w:val="-13"/>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pPr>
        <w:pStyle w:val="4"/>
        <w:rPr>
          <w:b/>
          <w:color w:val="auto"/>
          <w:sz w:val="20"/>
          <w:highlight w:val="none"/>
        </w:rPr>
      </w:pPr>
    </w:p>
    <w:p>
      <w:pPr>
        <w:pStyle w:val="16"/>
        <w:spacing w:before="62"/>
        <w:ind w:left="0" w:right="59"/>
        <w:jc w:val="center"/>
        <w:outlineLvl w:val="7"/>
        <w:rPr>
          <w:rFonts w:ascii="宋体" w:hAnsi="宋体" w:eastAsia="宋体" w:cs="宋体"/>
          <w:b/>
          <w:bCs/>
          <w:color w:val="auto"/>
          <w:sz w:val="32"/>
          <w:szCs w:val="32"/>
          <w:highlight w:val="none"/>
          <w:lang w:val="en-US" w:eastAsia="zh-CN" w:bidi="ar-SA"/>
        </w:rPr>
      </w:pPr>
      <w:bookmarkStart w:id="9" w:name="第三章 评审方法"/>
      <w:bookmarkEnd w:id="9"/>
      <w:r>
        <w:rPr>
          <w:rFonts w:ascii="宋体" w:hAnsi="宋体" w:eastAsia="宋体" w:cs="宋体"/>
          <w:b/>
          <w:bCs/>
          <w:color w:val="auto"/>
          <w:sz w:val="32"/>
          <w:szCs w:val="32"/>
          <w:highlight w:val="none"/>
          <w:lang w:val="en-US" w:eastAsia="zh-CN" w:bidi="ar-SA"/>
        </w:rPr>
        <w:t>第三章 评审方法</w:t>
      </w:r>
    </w:p>
    <w:p>
      <w:pPr>
        <w:pStyle w:val="4"/>
        <w:spacing w:line="417" w:lineRule="auto"/>
        <w:ind w:left="400" w:right="416" w:firstLine="360"/>
        <w:rPr>
          <w:color w:val="auto"/>
          <w:highlight w:val="none"/>
        </w:rPr>
      </w:pPr>
    </w:p>
    <w:p>
      <w:pPr>
        <w:pStyle w:val="19"/>
        <w:spacing w:before="124"/>
        <w:ind w:left="400"/>
        <w:outlineLvl w:val="9"/>
        <w:rPr>
          <w:color w:val="auto"/>
          <w:highlight w:val="none"/>
        </w:rPr>
      </w:pPr>
      <w:r>
        <w:rPr>
          <w:color w:val="auto"/>
          <w:highlight w:val="none"/>
        </w:rPr>
        <w:t>1.评审方法</w:t>
      </w:r>
    </w:p>
    <w:p>
      <w:pPr>
        <w:pStyle w:val="4"/>
        <w:spacing w:before="4"/>
        <w:rPr>
          <w:color w:val="auto"/>
          <w:sz w:val="25"/>
          <w:highlight w:val="none"/>
        </w:rPr>
      </w:pPr>
    </w:p>
    <w:p>
      <w:pPr>
        <w:pStyle w:val="19"/>
        <w:outlineLvl w:val="9"/>
        <w:rPr>
          <w:color w:val="auto"/>
          <w:highlight w:val="none"/>
        </w:rPr>
      </w:pPr>
      <w:r>
        <w:rPr>
          <w:color w:val="auto"/>
          <w:highlight w:val="none"/>
        </w:rPr>
        <w:t>经评审的最低投标报价法</w:t>
      </w:r>
    </w:p>
    <w:p>
      <w:pPr>
        <w:pStyle w:val="19"/>
        <w:outlineLvl w:val="9"/>
        <w:rPr>
          <w:color w:val="auto"/>
          <w:highlight w:val="none"/>
        </w:rPr>
      </w:pPr>
    </w:p>
    <w:p>
      <w:pPr>
        <w:pStyle w:val="4"/>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pPr>
        <w:pStyle w:val="17"/>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pPr>
        <w:pStyle w:val="4"/>
        <w:spacing w:before="1"/>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pPr>
        <w:pStyle w:val="4"/>
        <w:spacing w:before="2"/>
        <w:rPr>
          <w:color w:val="auto"/>
          <w:highlight w:val="none"/>
        </w:rPr>
      </w:pPr>
    </w:p>
    <w:p>
      <w:pPr>
        <w:pStyle w:val="17"/>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0"/>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pPr>
              <w:bidi w:val="0"/>
              <w:jc w:val="center"/>
              <w:rPr>
                <w:rFonts w:hint="eastAsia" w:ascii="宋体" w:hAnsi="宋体" w:eastAsia="宋体" w:cs="宋体"/>
                <w:sz w:val="18"/>
                <w:szCs w:val="18"/>
              </w:rPr>
            </w:pPr>
          </w:p>
        </w:tc>
      </w:tr>
    </w:tbl>
    <w:p>
      <w:pPr>
        <w:pStyle w:val="4"/>
        <w:spacing w:before="11"/>
        <w:rPr>
          <w:b/>
          <w:color w:val="auto"/>
          <w:sz w:val="11"/>
          <w:highlight w:val="none"/>
        </w:rPr>
      </w:pPr>
    </w:p>
    <w:p>
      <w:pPr>
        <w:pStyle w:val="17"/>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pPr>
        <w:pStyle w:val="4"/>
        <w:spacing w:before="2"/>
        <w:rPr>
          <w:b/>
          <w:color w:val="auto"/>
          <w:highlight w:val="none"/>
        </w:rPr>
      </w:pPr>
    </w:p>
    <w:p>
      <w:pPr>
        <w:pStyle w:val="19"/>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pPr>
        <w:spacing w:after="0" w:line="240" w:lineRule="auto"/>
        <w:jc w:val="left"/>
        <w:rPr>
          <w:color w:val="auto"/>
          <w:highlight w:val="none"/>
        </w:rPr>
      </w:pP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pPr>
        <w:pStyle w:val="1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pPr>
        <w:pStyle w:val="17"/>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pPr>
        <w:pStyle w:val="17"/>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pPr>
        <w:pStyle w:val="19"/>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pPr>
        <w:pStyle w:val="4"/>
        <w:spacing w:before="1"/>
        <w:rPr>
          <w:b/>
          <w:color w:val="auto"/>
          <w:highlight w:val="none"/>
        </w:rPr>
      </w:pPr>
    </w:p>
    <w:p>
      <w:pPr>
        <w:pStyle w:val="17"/>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pPr>
        <w:pStyle w:val="17"/>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pPr>
        <w:pStyle w:val="19"/>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pPr>
        <w:pStyle w:val="4"/>
        <w:spacing w:before="10"/>
        <w:rPr>
          <w:b/>
          <w:color w:val="auto"/>
          <w:sz w:val="20"/>
          <w:highlight w:val="none"/>
        </w:rPr>
      </w:pPr>
    </w:p>
    <w:p>
      <w:pPr>
        <w:pStyle w:val="17"/>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pPr>
        <w:pStyle w:val="17"/>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pPr>
        <w:pStyle w:val="18"/>
        <w:ind w:left="1362" w:leftChars="181" w:hanging="964" w:hangingChars="300"/>
        <w:jc w:val="left"/>
        <w:outlineLvl w:val="5"/>
        <w:rPr>
          <w:rFonts w:hint="default"/>
          <w:b/>
          <w:bCs/>
          <w:color w:val="auto"/>
          <w:sz w:val="32"/>
          <w:szCs w:val="32"/>
          <w:highlight w:val="none"/>
          <w:lang w:val="en-US" w:eastAsia="zh-CN"/>
        </w:rPr>
      </w:pPr>
      <w:r>
        <w:rPr>
          <w:rFonts w:hint="eastAsia"/>
          <w:b/>
          <w:bCs/>
          <w:color w:val="auto"/>
          <w:highlight w:val="none"/>
          <w:lang w:val="en-US" w:eastAsia="zh-CN"/>
        </w:rPr>
        <w:t>附表一:</w:t>
      </w:r>
      <w:r>
        <w:rPr>
          <w:rFonts w:hint="eastAsia"/>
          <w:sz w:val="32"/>
          <w:szCs w:val="32"/>
          <w:u w:val="single"/>
          <w:lang w:val="en-US" w:eastAsia="zh-CN"/>
        </w:rPr>
        <w:t>海口市琼山区凤翔建筑垃圾转运调配场工程（一期）造价咨询（</w:t>
      </w:r>
      <w:r>
        <w:rPr>
          <w:rFonts w:hint="eastAsia" w:ascii="宋体" w:hAnsi="宋体" w:eastAsia="宋体" w:cs="宋体"/>
          <w:color w:val="auto"/>
          <w:sz w:val="32"/>
          <w:szCs w:val="32"/>
          <w:u w:val="single"/>
          <w:lang w:val="en-US" w:eastAsia="zh-CN"/>
        </w:rPr>
        <w:t>概算、预算或招标控制价及进度审核</w:t>
      </w:r>
      <w:r>
        <w:rPr>
          <w:rFonts w:hint="eastAsia" w:ascii="宋体" w:hAnsi="宋体" w:eastAsia="宋体" w:cs="宋体"/>
          <w:color w:val="auto"/>
          <w:sz w:val="32"/>
          <w:szCs w:val="32"/>
          <w:highlight w:val="none"/>
          <w:u w:val="single"/>
          <w:lang w:val="en-US" w:eastAsia="zh-CN"/>
        </w:rPr>
        <w:t>）</w:t>
      </w:r>
      <w:r>
        <w:rPr>
          <w:rFonts w:hint="eastAsia"/>
          <w:b/>
          <w:bCs/>
          <w:sz w:val="32"/>
          <w:szCs w:val="32"/>
          <w:u w:val="single"/>
          <w:lang w:val="en-US" w:eastAsia="zh-CN"/>
        </w:rPr>
        <w:t>招标（采购）签到表</w:t>
      </w:r>
    </w:p>
    <w:p>
      <w:pPr>
        <w:pStyle w:val="18"/>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pPr>
        <w:pStyle w:val="18"/>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pPr>
        <w:pStyle w:val="18"/>
        <w:ind w:left="400"/>
        <w:jc w:val="left"/>
        <w:outlineLvl w:val="5"/>
        <w:rPr>
          <w:rFonts w:hint="default"/>
          <w:b w:val="0"/>
          <w:bCs w:val="0"/>
          <w:color w:val="auto"/>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8"/>
              <w:jc w:val="left"/>
              <w:outlineLvl w:val="5"/>
              <w:rPr>
                <w:rFonts w:hint="eastAsia"/>
                <w:b w:val="0"/>
                <w:bCs w:val="0"/>
                <w:color w:val="auto"/>
                <w:sz w:val="28"/>
                <w:szCs w:val="28"/>
                <w:highlight w:val="none"/>
                <w:vertAlign w:val="baseline"/>
                <w:lang w:val="en-US" w:eastAsia="zh-CN"/>
              </w:rPr>
            </w:pPr>
          </w:p>
        </w:tc>
        <w:tc>
          <w:tcPr>
            <w:tcW w:w="1687"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pPr>
              <w:pStyle w:val="18"/>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pPr>
              <w:pStyle w:val="18"/>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pPr>
              <w:pStyle w:val="18"/>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eastAsia"/>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物业管理部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8"/>
              <w:jc w:val="left"/>
              <w:outlineLvl w:val="5"/>
              <w:rPr>
                <w:rFonts w:hint="eastAsia"/>
                <w:color w:val="auto"/>
                <w:highlight w:val="none"/>
                <w:vertAlign w:val="baseline"/>
                <w:lang w:val="en-US" w:eastAsia="zh-CN"/>
              </w:rPr>
            </w:pPr>
          </w:p>
        </w:tc>
        <w:tc>
          <w:tcPr>
            <w:tcW w:w="1687" w:type="dxa"/>
          </w:tcPr>
          <w:p>
            <w:pPr>
              <w:pStyle w:val="18"/>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1"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pPr>
              <w:pStyle w:val="18"/>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pPr>
              <w:pStyle w:val="18"/>
              <w:jc w:val="left"/>
              <w:outlineLvl w:val="5"/>
              <w:rPr>
                <w:rFonts w:hint="eastAsia"/>
                <w:color w:val="auto"/>
                <w:highlight w:val="none"/>
                <w:vertAlign w:val="baseline"/>
                <w:lang w:val="en-US" w:eastAsia="zh-CN"/>
              </w:rPr>
            </w:pPr>
          </w:p>
        </w:tc>
        <w:tc>
          <w:tcPr>
            <w:tcW w:w="1564"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c>
          <w:tcPr>
            <w:tcW w:w="1565" w:type="dxa"/>
          </w:tcPr>
          <w:p>
            <w:pPr>
              <w:pStyle w:val="18"/>
              <w:jc w:val="left"/>
              <w:outlineLvl w:val="5"/>
              <w:rPr>
                <w:rFonts w:hint="eastAsia"/>
                <w:color w:val="auto"/>
                <w:highlight w:val="none"/>
                <w:vertAlign w:val="baseline"/>
                <w:lang w:val="en-US" w:eastAsia="zh-CN"/>
              </w:rPr>
            </w:pPr>
          </w:p>
        </w:tc>
      </w:tr>
    </w:tbl>
    <w:p>
      <w:pPr>
        <w:pStyle w:val="18"/>
        <w:ind w:left="400"/>
        <w:jc w:val="left"/>
        <w:outlineLvl w:val="5"/>
        <w:rPr>
          <w:rFonts w:hint="eastAsia"/>
          <w:color w:val="auto"/>
          <w:highlight w:val="none"/>
          <w:lang w:val="en-US" w:eastAsia="zh-CN"/>
        </w:rPr>
      </w:pPr>
    </w:p>
    <w:p>
      <w:pPr>
        <w:pStyle w:val="18"/>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pPr>
        <w:pStyle w:val="18"/>
        <w:ind w:left="400"/>
        <w:jc w:val="left"/>
        <w:outlineLvl w:val="5"/>
        <w:rPr>
          <w:rFonts w:hint="eastAsia"/>
          <w:color w:val="auto"/>
          <w:highlight w:val="none"/>
          <w:lang w:val="en-US" w:eastAsia="zh-CN"/>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4"/>
        <w:spacing w:before="10"/>
        <w:rPr>
          <w:color w:val="auto"/>
          <w:sz w:val="20"/>
          <w:highlight w:val="none"/>
        </w:rPr>
      </w:pPr>
    </w:p>
    <w:p>
      <w:pPr>
        <w:pStyle w:val="18"/>
        <w:ind w:left="400"/>
        <w:jc w:val="left"/>
        <w:outlineLvl w:val="5"/>
        <w:rPr>
          <w:color w:val="auto"/>
          <w:highlight w:val="none"/>
        </w:rPr>
      </w:pPr>
      <w:bookmarkStart w:id="10" w:name="附件一：初步评审表（示范文本）"/>
      <w:bookmarkEnd w:id="10"/>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pPr>
        <w:pStyle w:val="4"/>
        <w:spacing w:before="2"/>
        <w:rPr>
          <w:b/>
          <w:color w:val="auto"/>
          <w:sz w:val="37"/>
          <w:highlight w:val="none"/>
        </w:rPr>
      </w:pPr>
    </w:p>
    <w:p>
      <w:pPr>
        <w:spacing w:before="0"/>
        <w:ind w:left="0" w:right="59" w:firstLine="0"/>
        <w:jc w:val="center"/>
        <w:rPr>
          <w:rFonts w:hint="eastAsia" w:ascii="宋体" w:hAnsi="宋体" w:eastAsia="宋体" w:cs="宋体"/>
          <w:b/>
          <w:bCs/>
          <w:sz w:val="32"/>
          <w:szCs w:val="32"/>
          <w:u w:val="single"/>
          <w:lang w:val="en-US" w:eastAsia="zh-CN"/>
        </w:rPr>
      </w:pPr>
      <w:bookmarkStart w:id="11" w:name="XXX项目XXX初步评审表（示范文本）"/>
      <w:bookmarkEnd w:id="11"/>
      <w:r>
        <w:rPr>
          <w:rFonts w:hint="eastAsia" w:ascii="宋体" w:hAnsi="宋体" w:eastAsia="宋体" w:cs="宋体"/>
          <w:b/>
          <w:bCs/>
          <w:sz w:val="32"/>
          <w:szCs w:val="32"/>
          <w:u w:val="single"/>
          <w:lang w:val="en-US" w:eastAsia="zh-CN"/>
        </w:rPr>
        <w:t>海口市琼山区凤翔建筑垃圾转运调配场工程（一期）造价咨询</w:t>
      </w:r>
    </w:p>
    <w:p>
      <w:pPr>
        <w:spacing w:before="0"/>
        <w:ind w:left="0" w:right="59" w:firstLine="0"/>
        <w:jc w:val="center"/>
        <w:rPr>
          <w:b/>
          <w:bCs/>
          <w:color w:val="auto"/>
          <w:sz w:val="32"/>
          <w:szCs w:val="32"/>
          <w:highlight w:val="none"/>
        </w:rPr>
      </w:pPr>
      <w:r>
        <w:rPr>
          <w:rFonts w:hint="eastAsia" w:ascii="宋体" w:hAnsi="宋体" w:eastAsia="宋体" w:cs="宋体"/>
          <w:b/>
          <w:bCs/>
          <w:sz w:val="32"/>
          <w:szCs w:val="32"/>
          <w:u w:val="single"/>
          <w:lang w:val="en-US" w:eastAsia="zh-CN"/>
        </w:rPr>
        <w:t>（</w:t>
      </w:r>
      <w:r>
        <w:rPr>
          <w:rFonts w:hint="eastAsia" w:ascii="宋体" w:hAnsi="宋体" w:eastAsia="宋体" w:cs="宋体"/>
          <w:b/>
          <w:bCs/>
          <w:color w:val="auto"/>
          <w:sz w:val="32"/>
          <w:szCs w:val="32"/>
          <w:u w:val="single"/>
          <w:lang w:val="en-US" w:eastAsia="zh-CN"/>
        </w:rPr>
        <w:t>概算、预算或招标控制价及进度审核</w:t>
      </w:r>
      <w:r>
        <w:rPr>
          <w:rFonts w:hint="eastAsia" w:ascii="宋体" w:hAnsi="宋体" w:eastAsia="宋体" w:cs="宋体"/>
          <w:b/>
          <w:bCs/>
          <w:color w:val="auto"/>
          <w:sz w:val="32"/>
          <w:szCs w:val="32"/>
          <w:highlight w:val="none"/>
          <w:u w:val="single"/>
          <w:lang w:val="en-US" w:eastAsia="zh-CN"/>
        </w:rPr>
        <w:t>）</w:t>
      </w:r>
      <w:r>
        <w:rPr>
          <w:b/>
          <w:bCs/>
          <w:color w:val="auto"/>
          <w:sz w:val="32"/>
          <w:szCs w:val="32"/>
          <w:highlight w:val="none"/>
        </w:rPr>
        <w:t>初步评审表</w:t>
      </w:r>
    </w:p>
    <w:p>
      <w:pPr>
        <w:pStyle w:val="4"/>
        <w:spacing w:before="6"/>
        <w:rPr>
          <w:b/>
          <w:color w:val="auto"/>
          <w:sz w:val="28"/>
          <w:highlight w:val="none"/>
        </w:rPr>
      </w:pPr>
    </w:p>
    <w:tbl>
      <w:tblPr>
        <w:tblStyle w:val="10"/>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9"/>
              <w:ind w:left="946" w:right="937"/>
              <w:jc w:val="center"/>
              <w:rPr>
                <w:b/>
                <w:color w:val="auto"/>
                <w:sz w:val="21"/>
                <w:highlight w:val="none"/>
              </w:rPr>
            </w:pPr>
            <w:r>
              <w:rPr>
                <w:b/>
                <w:color w:val="auto"/>
                <w:sz w:val="21"/>
                <w:highlight w:val="none"/>
              </w:rPr>
              <w:t>评审因素</w:t>
            </w:r>
          </w:p>
        </w:tc>
        <w:tc>
          <w:tcPr>
            <w:tcW w:w="2049" w:type="dxa"/>
          </w:tcPr>
          <w:p>
            <w:pPr>
              <w:pStyle w:val="20"/>
              <w:spacing w:before="21"/>
              <w:ind w:left="525"/>
              <w:rPr>
                <w:b/>
                <w:color w:val="auto"/>
                <w:sz w:val="21"/>
                <w:highlight w:val="none"/>
              </w:rPr>
            </w:pPr>
            <w:r>
              <w:rPr>
                <w:b/>
                <w:color w:val="auto"/>
                <w:sz w:val="21"/>
                <w:highlight w:val="none"/>
              </w:rPr>
              <w:t>投标单位 1</w:t>
            </w:r>
          </w:p>
        </w:tc>
        <w:tc>
          <w:tcPr>
            <w:tcW w:w="1760" w:type="dxa"/>
          </w:tcPr>
          <w:p>
            <w:pPr>
              <w:pStyle w:val="20"/>
              <w:spacing w:before="21"/>
              <w:ind w:left="381"/>
              <w:rPr>
                <w:b/>
                <w:color w:val="auto"/>
                <w:sz w:val="21"/>
                <w:highlight w:val="none"/>
              </w:rPr>
            </w:pPr>
            <w:r>
              <w:rPr>
                <w:b/>
                <w:color w:val="auto"/>
                <w:sz w:val="21"/>
                <w:highlight w:val="none"/>
              </w:rPr>
              <w:t>投标单位 2</w:t>
            </w:r>
          </w:p>
        </w:tc>
        <w:tc>
          <w:tcPr>
            <w:tcW w:w="1936" w:type="dxa"/>
          </w:tcPr>
          <w:p>
            <w:pPr>
              <w:pStyle w:val="20"/>
              <w:spacing w:before="21"/>
              <w:ind w:left="469"/>
              <w:rPr>
                <w:b/>
                <w:color w:val="auto"/>
                <w:sz w:val="21"/>
                <w:highlight w:val="none"/>
              </w:rPr>
            </w:pPr>
            <w:r>
              <w:rPr>
                <w:b/>
                <w:color w:val="auto"/>
                <w:sz w:val="21"/>
                <w:highlight w:val="none"/>
              </w:rPr>
              <w:t>投标单位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pPr>
              <w:pStyle w:val="20"/>
              <w:spacing w:before="143"/>
              <w:ind w:left="107"/>
              <w:rPr>
                <w:color w:val="auto"/>
                <w:sz w:val="21"/>
                <w:highlight w:val="none"/>
              </w:rPr>
            </w:pPr>
            <w:r>
              <w:rPr>
                <w:color w:val="auto"/>
                <w:sz w:val="21"/>
                <w:highlight w:val="none"/>
              </w:rPr>
              <w:t>投标人名称</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投标函签字盖章</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报价唯一</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rPr>
                <w:b/>
                <w:color w:val="auto"/>
                <w:sz w:val="20"/>
                <w:highlight w:val="none"/>
              </w:rPr>
            </w:pPr>
          </w:p>
          <w:p>
            <w:pPr>
              <w:pStyle w:val="20"/>
              <w:spacing w:before="6"/>
              <w:rPr>
                <w:b/>
                <w:color w:val="auto"/>
                <w:sz w:val="19"/>
                <w:highlight w:val="none"/>
              </w:rPr>
            </w:pPr>
          </w:p>
          <w:p>
            <w:pPr>
              <w:pStyle w:val="20"/>
              <w:spacing w:line="213" w:lineRule="auto"/>
              <w:ind w:left="148" w:right="137"/>
              <w:jc w:val="both"/>
              <w:rPr>
                <w:b/>
                <w:color w:val="auto"/>
                <w:sz w:val="21"/>
                <w:highlight w:val="none"/>
              </w:rPr>
            </w:pPr>
            <w:r>
              <w:rPr>
                <w:b/>
                <w:color w:val="auto"/>
                <w:sz w:val="21"/>
                <w:highlight w:val="none"/>
              </w:rPr>
              <w:t>资格评审标准</w:t>
            </w:r>
          </w:p>
        </w:tc>
        <w:tc>
          <w:tcPr>
            <w:tcW w:w="2270" w:type="dxa"/>
          </w:tcPr>
          <w:p>
            <w:pPr>
              <w:pStyle w:val="20"/>
              <w:spacing w:before="143"/>
              <w:ind w:left="107"/>
              <w:rPr>
                <w:color w:val="auto"/>
                <w:sz w:val="21"/>
                <w:highlight w:val="none"/>
              </w:rPr>
            </w:pPr>
            <w:r>
              <w:rPr>
                <w:color w:val="auto"/>
                <w:sz w:val="21"/>
                <w:highlight w:val="none"/>
              </w:rPr>
              <w:t>营业执照</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资质条件</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财务要求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信誉要求</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项目负责人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0"/>
              <w:spacing w:before="4"/>
              <w:rPr>
                <w:b/>
                <w:color w:val="auto"/>
                <w:sz w:val="23"/>
                <w:highlight w:val="none"/>
              </w:rPr>
            </w:pPr>
          </w:p>
          <w:p>
            <w:pPr>
              <w:pStyle w:val="20"/>
              <w:spacing w:line="213" w:lineRule="auto"/>
              <w:ind w:left="148" w:right="137"/>
              <w:jc w:val="both"/>
              <w:rPr>
                <w:b/>
                <w:color w:val="auto"/>
                <w:sz w:val="21"/>
                <w:highlight w:val="none"/>
              </w:rPr>
            </w:pPr>
            <w:r>
              <w:rPr>
                <w:b/>
                <w:color w:val="auto"/>
                <w:sz w:val="21"/>
                <w:highlight w:val="none"/>
              </w:rPr>
              <w:t>响应性评审标准</w:t>
            </w:r>
          </w:p>
        </w:tc>
        <w:tc>
          <w:tcPr>
            <w:tcW w:w="2270" w:type="dxa"/>
          </w:tcPr>
          <w:p>
            <w:pPr>
              <w:pStyle w:val="20"/>
              <w:spacing w:before="142"/>
              <w:ind w:left="107"/>
              <w:rPr>
                <w:color w:val="auto"/>
                <w:sz w:val="21"/>
                <w:highlight w:val="none"/>
              </w:rPr>
            </w:pPr>
            <w:r>
              <w:rPr>
                <w:color w:val="auto"/>
                <w:sz w:val="21"/>
                <w:highlight w:val="none"/>
              </w:rPr>
              <w:t>投标内容</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2"/>
              <w:ind w:left="107"/>
              <w:rPr>
                <w:color w:val="auto"/>
                <w:sz w:val="21"/>
                <w:highlight w:val="none"/>
              </w:rPr>
            </w:pPr>
            <w:r>
              <w:rPr>
                <w:color w:val="auto"/>
                <w:sz w:val="21"/>
                <w:highlight w:val="none"/>
              </w:rPr>
              <w:t>工程质量</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color w:val="auto"/>
                <w:sz w:val="21"/>
                <w:highlight w:val="none"/>
              </w:rPr>
            </w:pPr>
            <w:r>
              <w:rPr>
                <w:color w:val="auto"/>
                <w:sz w:val="21"/>
                <w:highlight w:val="none"/>
              </w:rPr>
              <w:t>投标有效期</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0"/>
              <w:spacing w:before="143"/>
              <w:ind w:left="107"/>
              <w:rPr>
                <w:rFonts w:hint="default" w:eastAsia="宋体"/>
                <w:color w:val="auto"/>
                <w:sz w:val="21"/>
                <w:highlight w:val="none"/>
                <w:lang w:val="en-US" w:eastAsia="zh-CN"/>
              </w:rPr>
            </w:pPr>
            <w:r>
              <w:rPr>
                <w:rFonts w:hint="eastAsia"/>
                <w:color w:val="auto"/>
                <w:sz w:val="21"/>
                <w:highlight w:val="none"/>
                <w:lang w:val="en-US" w:eastAsia="zh-CN"/>
              </w:rPr>
              <w:t>诚信手册</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0"/>
              <w:spacing w:before="17"/>
              <w:ind w:left="758"/>
              <w:rPr>
                <w:b/>
                <w:color w:val="auto"/>
                <w:sz w:val="21"/>
                <w:highlight w:val="none"/>
              </w:rPr>
            </w:pPr>
            <w:r>
              <w:rPr>
                <w:b/>
                <w:color w:val="auto"/>
                <w:sz w:val="21"/>
                <w:highlight w:val="none"/>
              </w:rPr>
              <w:t>初步评审结论</w:t>
            </w:r>
          </w:p>
        </w:tc>
        <w:tc>
          <w:tcPr>
            <w:tcW w:w="2049" w:type="dxa"/>
          </w:tcPr>
          <w:p>
            <w:pPr>
              <w:pStyle w:val="20"/>
              <w:rPr>
                <w:rFonts w:ascii="Times New Roman"/>
                <w:color w:val="auto"/>
                <w:sz w:val="22"/>
                <w:highlight w:val="none"/>
              </w:rPr>
            </w:pPr>
          </w:p>
        </w:tc>
        <w:tc>
          <w:tcPr>
            <w:tcW w:w="1760" w:type="dxa"/>
          </w:tcPr>
          <w:p>
            <w:pPr>
              <w:pStyle w:val="20"/>
              <w:rPr>
                <w:rFonts w:ascii="Times New Roman"/>
                <w:color w:val="auto"/>
                <w:sz w:val="22"/>
                <w:highlight w:val="none"/>
              </w:rPr>
            </w:pPr>
          </w:p>
        </w:tc>
        <w:tc>
          <w:tcPr>
            <w:tcW w:w="1936" w:type="dxa"/>
          </w:tcPr>
          <w:p>
            <w:pPr>
              <w:pStyle w:val="20"/>
              <w:rPr>
                <w:rFonts w:ascii="Times New Roman"/>
                <w:color w:val="auto"/>
                <w:sz w:val="22"/>
                <w:highlight w:val="none"/>
              </w:rPr>
            </w:pPr>
          </w:p>
        </w:tc>
      </w:tr>
    </w:tbl>
    <w:p>
      <w:pPr>
        <w:bidi w:val="0"/>
        <w:ind w:firstLine="422" w:firstLineChars="200"/>
        <w:rPr>
          <w:b/>
          <w:bCs/>
          <w:sz w:val="21"/>
          <w:szCs w:val="21"/>
        </w:rPr>
      </w:pPr>
      <w:r>
        <w:rPr>
          <w:b/>
          <w:bCs/>
          <w:sz w:val="21"/>
          <w:szCs w:val="21"/>
        </w:rPr>
        <w:t>注：1.符合打“√”，不符合打“×”，只要有一项不符合则该投标单位初步评审不通过；</w:t>
      </w:r>
    </w:p>
    <w:p>
      <w:pPr>
        <w:bidi w:val="0"/>
        <w:ind w:firstLine="632" w:firstLineChars="300"/>
        <w:rPr>
          <w:b/>
          <w:bCs/>
          <w:sz w:val="21"/>
          <w:szCs w:val="21"/>
        </w:rPr>
      </w:pPr>
      <w:r>
        <w:rPr>
          <w:b/>
          <w:bCs/>
          <w:sz w:val="21"/>
          <w:szCs w:val="21"/>
        </w:rPr>
        <w:t xml:space="preserve">  2.通过初步评审的结论注明“通过”，否则注明“不通过”。</w:t>
      </w:r>
    </w:p>
    <w:p>
      <w:pPr>
        <w:bidi w:val="0"/>
        <w:rPr>
          <w:b/>
          <w:bCs/>
          <w:sz w:val="21"/>
          <w:szCs w:val="21"/>
        </w:rPr>
      </w:pPr>
    </w:p>
    <w:p>
      <w:pPr>
        <w:bidi w:val="0"/>
        <w:ind w:firstLine="422" w:firstLineChars="200"/>
        <w:rPr>
          <w:sz w:val="21"/>
          <w:szCs w:val="21"/>
        </w:rPr>
      </w:pPr>
      <w:r>
        <w:rPr>
          <w:b/>
          <w:bCs/>
          <w:sz w:val="21"/>
          <w:szCs w:val="21"/>
        </w:rPr>
        <w:t>评审小组签名：</w:t>
      </w:r>
    </w:p>
    <w:p>
      <w:pPr>
        <w:pStyle w:val="4"/>
        <w:spacing w:before="2"/>
        <w:rPr>
          <w:b/>
          <w:color w:val="auto"/>
          <w:sz w:val="23"/>
          <w:highlight w:val="none"/>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pPr>
        <w:pStyle w:val="4"/>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pPr>
        <w:pStyle w:val="4"/>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3" w:name="XXX项目XXX评分比较一览表（示范文本）"/>
      <w:bookmarkEnd w:id="13"/>
      <w:bookmarkStart w:id="14" w:name="中标价（元）"/>
      <w:bookmarkEnd w:id="14"/>
    </w:p>
    <w:p>
      <w:pPr>
        <w:pStyle w:val="4"/>
        <w:rPr>
          <w:color w:val="auto"/>
          <w:sz w:val="20"/>
          <w:highlight w:val="none"/>
        </w:rPr>
      </w:pPr>
    </w:p>
    <w:p>
      <w:pPr>
        <w:pStyle w:val="4"/>
        <w:rPr>
          <w:color w:val="auto"/>
          <w:sz w:val="20"/>
          <w:highlight w:val="none"/>
        </w:rPr>
      </w:pPr>
    </w:p>
    <w:p>
      <w:pPr>
        <w:pStyle w:val="4"/>
        <w:rPr>
          <w:color w:val="auto"/>
          <w:sz w:val="20"/>
          <w:highlight w:val="none"/>
        </w:rPr>
      </w:pPr>
    </w:p>
    <w:p>
      <w:pPr>
        <w:pStyle w:val="4"/>
        <w:spacing w:before="7"/>
        <w:rPr>
          <w:color w:val="auto"/>
          <w:sz w:val="18"/>
          <w:highlight w:val="none"/>
        </w:rPr>
      </w:pPr>
    </w:p>
    <w:p>
      <w:pPr>
        <w:pStyle w:val="18"/>
        <w:ind w:left="400"/>
        <w:jc w:val="left"/>
        <w:outlineLvl w:val="5"/>
        <w:rPr>
          <w:color w:val="auto"/>
          <w:highlight w:val="none"/>
        </w:rPr>
      </w:pPr>
      <w:bookmarkStart w:id="15" w:name="附件三：报价比较一览表（示范文本）"/>
      <w:bookmarkEnd w:id="15"/>
      <w:r>
        <w:rPr>
          <w:color w:val="auto"/>
          <w:highlight w:val="none"/>
        </w:rPr>
        <w:t>附</w:t>
      </w:r>
      <w:r>
        <w:rPr>
          <w:rFonts w:hint="eastAsia"/>
          <w:color w:val="auto"/>
          <w:highlight w:val="none"/>
          <w:lang w:val="en-US" w:eastAsia="zh-CN"/>
        </w:rPr>
        <w:t>表三</w:t>
      </w:r>
      <w:r>
        <w:rPr>
          <w:color w:val="auto"/>
          <w:highlight w:val="none"/>
        </w:rPr>
        <w:t>：报价比较一览表</w:t>
      </w:r>
    </w:p>
    <w:p>
      <w:pPr>
        <w:pStyle w:val="4"/>
        <w:spacing w:before="1"/>
        <w:rPr>
          <w:b/>
          <w:color w:val="auto"/>
          <w:sz w:val="37"/>
          <w:highlight w:val="none"/>
        </w:rPr>
      </w:pPr>
    </w:p>
    <w:p>
      <w:pPr>
        <w:spacing w:before="0"/>
        <w:ind w:left="4045" w:right="4045" w:firstLine="0"/>
        <w:jc w:val="center"/>
        <w:rPr>
          <w:b/>
          <w:color w:val="auto"/>
          <w:sz w:val="32"/>
          <w:highlight w:val="none"/>
        </w:rPr>
      </w:pPr>
      <w:bookmarkStart w:id="16" w:name="XXX项目XXX报价比较一览表（示范文本）"/>
      <w:bookmarkEnd w:id="16"/>
      <w:r>
        <w:rPr>
          <w:rFonts w:hint="eastAsia" w:ascii="宋体" w:hAnsi="宋体" w:eastAsia="宋体" w:cs="宋体"/>
          <w:b/>
          <w:bCs/>
          <w:sz w:val="32"/>
          <w:szCs w:val="32"/>
          <w:u w:val="single"/>
          <w:lang w:val="en-US" w:eastAsia="zh-CN"/>
        </w:rPr>
        <w:t>海口市琼山区凤翔建筑垃圾转运调配场工程（一期）造价咨询（</w:t>
      </w:r>
      <w:r>
        <w:rPr>
          <w:rFonts w:hint="eastAsia" w:ascii="宋体" w:hAnsi="宋体" w:eastAsia="宋体" w:cs="宋体"/>
          <w:b/>
          <w:bCs/>
          <w:color w:val="auto"/>
          <w:sz w:val="32"/>
          <w:szCs w:val="32"/>
          <w:u w:val="single"/>
          <w:lang w:val="en-US" w:eastAsia="zh-CN"/>
        </w:rPr>
        <w:t>概算、预算或招标控制价及进度审核</w:t>
      </w:r>
      <w:r>
        <w:rPr>
          <w:rFonts w:hint="eastAsia" w:ascii="宋体" w:hAnsi="宋体" w:eastAsia="宋体" w:cs="宋体"/>
          <w:b/>
          <w:bCs/>
          <w:color w:val="auto"/>
          <w:sz w:val="32"/>
          <w:szCs w:val="32"/>
          <w:highlight w:val="none"/>
          <w:u w:val="single"/>
          <w:lang w:val="en-US" w:eastAsia="zh-CN"/>
        </w:rPr>
        <w:t>）</w:t>
      </w:r>
      <w:r>
        <w:rPr>
          <w:rFonts w:hint="eastAsia"/>
          <w:b/>
          <w:bCs/>
          <w:sz w:val="32"/>
          <w:szCs w:val="32"/>
          <w:u w:val="single"/>
          <w:lang w:val="en-US" w:eastAsia="zh-CN"/>
        </w:rPr>
        <w:t>（采购）</w:t>
      </w:r>
      <w:r>
        <w:rPr>
          <w:b/>
          <w:color w:val="auto"/>
          <w:sz w:val="32"/>
          <w:highlight w:val="none"/>
        </w:rPr>
        <w:t>报价比较一览表</w:t>
      </w:r>
    </w:p>
    <w:p>
      <w:pPr>
        <w:pStyle w:val="4"/>
        <w:spacing w:before="6" w:after="1"/>
        <w:rPr>
          <w:b/>
          <w:color w:val="auto"/>
          <w:sz w:val="28"/>
          <w:highlight w:val="none"/>
        </w:rPr>
      </w:pPr>
    </w:p>
    <w:tbl>
      <w:tblPr>
        <w:tblStyle w:val="10"/>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pPr>
              <w:pStyle w:val="20"/>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pPr>
              <w:pStyle w:val="20"/>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pPr>
              <w:pStyle w:val="20"/>
              <w:spacing w:before="3" w:line="289" w:lineRule="exact"/>
              <w:ind w:left="1035" w:right="1026"/>
              <w:jc w:val="center"/>
              <w:rPr>
                <w:b/>
                <w:color w:val="auto"/>
                <w:sz w:val="24"/>
                <w:highlight w:val="none"/>
              </w:rPr>
            </w:pPr>
            <w:r>
              <w:rPr>
                <w:b/>
                <w:color w:val="auto"/>
                <w:sz w:val="24"/>
                <w:highlight w:val="none"/>
              </w:rPr>
              <w:t>名次</w:t>
            </w:r>
          </w:p>
        </w:tc>
        <w:tc>
          <w:tcPr>
            <w:tcW w:w="2835" w:type="dxa"/>
          </w:tcPr>
          <w:p>
            <w:pPr>
              <w:pStyle w:val="20"/>
              <w:spacing w:before="3" w:line="289" w:lineRule="exact"/>
              <w:ind w:left="1035" w:right="1027"/>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0"/>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vAlign w:val="center"/>
          </w:tcPr>
          <w:p>
            <w:pPr>
              <w:pStyle w:val="20"/>
              <w:jc w:val="center"/>
              <w:rPr>
                <w:rFonts w:ascii="Times New Roman"/>
                <w:color w:val="auto"/>
                <w:sz w:val="22"/>
                <w:highlight w:val="none"/>
              </w:rPr>
            </w:pPr>
          </w:p>
        </w:tc>
        <w:tc>
          <w:tcPr>
            <w:tcW w:w="2835"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pPr>
              <w:pStyle w:val="20"/>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c>
          <w:tcPr>
            <w:tcW w:w="2835" w:type="dxa"/>
          </w:tcPr>
          <w:p>
            <w:pPr>
              <w:pStyle w:val="20"/>
              <w:rPr>
                <w:rFonts w:ascii="Times New Roman"/>
                <w:color w:val="auto"/>
                <w:sz w:val="22"/>
                <w:highlight w:val="none"/>
              </w:rPr>
            </w:pPr>
          </w:p>
        </w:tc>
      </w:tr>
    </w:tbl>
    <w:p>
      <w:pPr>
        <w:bidi w:val="0"/>
        <w:ind w:firstLine="422" w:firstLineChars="200"/>
        <w:rPr>
          <w:b/>
          <w:bCs/>
          <w:sz w:val="21"/>
          <w:szCs w:val="21"/>
        </w:rPr>
      </w:pPr>
    </w:p>
    <w:p>
      <w:pPr>
        <w:bidi w:val="0"/>
        <w:ind w:firstLine="422" w:firstLineChars="200"/>
        <w:rPr>
          <w:b/>
          <w:bCs/>
          <w:sz w:val="21"/>
          <w:szCs w:val="21"/>
        </w:rPr>
      </w:pPr>
      <w:r>
        <w:rPr>
          <w:b/>
          <w:bCs/>
          <w:sz w:val="21"/>
          <w:szCs w:val="21"/>
        </w:rPr>
        <w:t>评审小组签名：</w:t>
      </w:r>
    </w:p>
    <w:p>
      <w:pPr>
        <w:bidi w:val="0"/>
        <w:ind w:firstLine="422" w:firstLineChars="200"/>
        <w:rPr>
          <w:b/>
          <w:bCs/>
          <w:sz w:val="21"/>
          <w:szCs w:val="21"/>
        </w:rPr>
      </w:pPr>
    </w:p>
    <w:p>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rPr>
          <w:b/>
          <w:color w:val="auto"/>
          <w:sz w:val="20"/>
          <w:highlight w:val="none"/>
        </w:rPr>
      </w:pPr>
    </w:p>
    <w:p>
      <w:pPr>
        <w:pStyle w:val="4"/>
        <w:spacing w:before="10"/>
        <w:rPr>
          <w:b/>
          <w:color w:val="auto"/>
          <w:sz w:val="15"/>
          <w:highlight w:val="none"/>
        </w:rPr>
      </w:pPr>
    </w:p>
    <w:p>
      <w:pPr>
        <w:spacing w:after="0"/>
        <w:jc w:val="center"/>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pPr>
        <w:pStyle w:val="4"/>
        <w:spacing w:before="1"/>
        <w:rPr>
          <w:color w:val="auto"/>
          <w:sz w:val="12"/>
          <w:highlight w:val="none"/>
        </w:rPr>
      </w:pPr>
    </w:p>
    <w:p>
      <w:pPr>
        <w:pStyle w:val="18"/>
        <w:ind w:left="220"/>
        <w:jc w:val="left"/>
        <w:rPr>
          <w:color w:val="auto"/>
          <w:highlight w:val="none"/>
        </w:rPr>
      </w:pPr>
      <w:bookmarkStart w:id="17" w:name="附件四：废标情况说明表（示范文本）"/>
      <w:bookmarkEnd w:id="17"/>
      <w:r>
        <w:rPr>
          <w:color w:val="auto"/>
          <w:highlight w:val="none"/>
        </w:rPr>
        <w:t>附</w:t>
      </w:r>
      <w:r>
        <w:rPr>
          <w:rFonts w:hint="eastAsia"/>
          <w:color w:val="auto"/>
          <w:highlight w:val="none"/>
          <w:lang w:val="en-US" w:eastAsia="zh-CN"/>
        </w:rPr>
        <w:t>表</w:t>
      </w:r>
      <w:r>
        <w:rPr>
          <w:color w:val="auto"/>
          <w:highlight w:val="none"/>
        </w:rPr>
        <w:t>四：废标情况说明表</w:t>
      </w:r>
    </w:p>
    <w:p>
      <w:pPr>
        <w:pStyle w:val="4"/>
        <w:spacing w:before="2"/>
        <w:rPr>
          <w:b/>
          <w:color w:val="auto"/>
          <w:sz w:val="37"/>
          <w:highlight w:val="none"/>
        </w:rPr>
      </w:pPr>
    </w:p>
    <w:p>
      <w:pPr>
        <w:spacing w:before="0"/>
        <w:ind w:left="5" w:right="3" w:firstLine="0"/>
        <w:jc w:val="center"/>
        <w:rPr>
          <w:rFonts w:hint="eastAsia" w:ascii="宋体" w:hAnsi="宋体" w:eastAsia="宋体" w:cs="宋体"/>
          <w:b/>
          <w:bCs/>
          <w:sz w:val="32"/>
          <w:szCs w:val="32"/>
          <w:u w:val="single"/>
          <w:lang w:val="en-US" w:eastAsia="zh-CN"/>
        </w:rPr>
      </w:pPr>
      <w:bookmarkStart w:id="18" w:name="XXX项目XXX废标情况说明表（示范文本）"/>
      <w:bookmarkEnd w:id="18"/>
      <w:r>
        <w:rPr>
          <w:rFonts w:hint="eastAsia" w:ascii="宋体" w:hAnsi="宋体" w:eastAsia="宋体" w:cs="宋体"/>
          <w:b/>
          <w:bCs/>
          <w:sz w:val="32"/>
          <w:szCs w:val="32"/>
          <w:u w:val="single"/>
          <w:lang w:val="en-US" w:eastAsia="zh-CN"/>
        </w:rPr>
        <w:t>海口市琼山区凤翔建筑垃圾转运调配场工程（一期）造价咨询</w:t>
      </w:r>
    </w:p>
    <w:p>
      <w:pPr>
        <w:spacing w:before="0"/>
        <w:ind w:left="5" w:right="3" w:firstLine="0"/>
        <w:jc w:val="center"/>
        <w:rPr>
          <w:b/>
          <w:color w:val="auto"/>
          <w:sz w:val="32"/>
          <w:highlight w:val="none"/>
        </w:rPr>
      </w:pPr>
      <w:r>
        <w:rPr>
          <w:rFonts w:hint="eastAsia" w:ascii="宋体" w:hAnsi="宋体" w:eastAsia="宋体" w:cs="宋体"/>
          <w:b/>
          <w:bCs/>
          <w:sz w:val="32"/>
          <w:szCs w:val="32"/>
          <w:u w:val="single"/>
          <w:lang w:val="en-US" w:eastAsia="zh-CN"/>
        </w:rPr>
        <w:t>（</w:t>
      </w:r>
      <w:r>
        <w:rPr>
          <w:rFonts w:hint="eastAsia" w:ascii="宋体" w:hAnsi="宋体" w:eastAsia="宋体" w:cs="宋体"/>
          <w:b/>
          <w:bCs/>
          <w:color w:val="auto"/>
          <w:sz w:val="32"/>
          <w:szCs w:val="32"/>
          <w:u w:val="single"/>
          <w:lang w:val="en-US" w:eastAsia="zh-CN"/>
        </w:rPr>
        <w:t>概算、预算或招标控制价及进度审核</w:t>
      </w:r>
      <w:r>
        <w:rPr>
          <w:rFonts w:hint="eastAsia" w:ascii="宋体" w:hAnsi="宋体" w:eastAsia="宋体" w:cs="宋体"/>
          <w:b/>
          <w:bCs/>
          <w:color w:val="auto"/>
          <w:sz w:val="32"/>
          <w:szCs w:val="32"/>
          <w:highlight w:val="none"/>
          <w:u w:val="single"/>
          <w:lang w:val="en-US" w:eastAsia="zh-CN"/>
        </w:rPr>
        <w:t>）</w:t>
      </w:r>
      <w:r>
        <w:rPr>
          <w:b/>
          <w:color w:val="auto"/>
          <w:sz w:val="32"/>
          <w:highlight w:val="none"/>
        </w:rPr>
        <w:t>废标情况说明表</w:t>
      </w:r>
    </w:p>
    <w:p>
      <w:pPr>
        <w:pStyle w:val="4"/>
        <w:spacing w:before="6"/>
        <w:rPr>
          <w:b/>
          <w:color w:val="auto"/>
          <w:sz w:val="28"/>
          <w:highlight w:val="none"/>
        </w:rPr>
      </w:pPr>
    </w:p>
    <w:tbl>
      <w:tblPr>
        <w:tblStyle w:val="10"/>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pPr>
              <w:pStyle w:val="20"/>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pPr>
              <w:pStyle w:val="20"/>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pPr>
              <w:pStyle w:val="20"/>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pPr>
              <w:pStyle w:val="20"/>
              <w:spacing w:before="59"/>
              <w:ind w:left="1310" w:right="1300"/>
              <w:jc w:val="center"/>
              <w:rPr>
                <w:b/>
                <w:color w:val="auto"/>
                <w:sz w:val="24"/>
                <w:szCs w:val="24"/>
                <w:highlight w:val="none"/>
              </w:rPr>
            </w:pPr>
            <w:r>
              <w:rPr>
                <w:b/>
                <w:color w:val="auto"/>
                <w:sz w:val="24"/>
                <w:szCs w:val="24"/>
                <w:highlight w:val="none"/>
              </w:rPr>
              <w:t>不能通过评审原因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0"/>
              <w:rPr>
                <w:rFonts w:ascii="Times New Roman"/>
                <w:color w:val="auto"/>
                <w:sz w:val="22"/>
                <w:highlight w:val="none"/>
              </w:rPr>
            </w:pPr>
          </w:p>
        </w:tc>
        <w:tc>
          <w:tcPr>
            <w:tcW w:w="1573" w:type="dxa"/>
          </w:tcPr>
          <w:p>
            <w:pPr>
              <w:pStyle w:val="20"/>
              <w:rPr>
                <w:rFonts w:ascii="Times New Roman"/>
                <w:color w:val="auto"/>
                <w:sz w:val="22"/>
                <w:highlight w:val="none"/>
              </w:rPr>
            </w:pPr>
          </w:p>
        </w:tc>
        <w:tc>
          <w:tcPr>
            <w:tcW w:w="2654" w:type="dxa"/>
          </w:tcPr>
          <w:p>
            <w:pPr>
              <w:pStyle w:val="20"/>
              <w:rPr>
                <w:rFonts w:ascii="Times New Roman"/>
                <w:color w:val="auto"/>
                <w:sz w:val="22"/>
                <w:highlight w:val="none"/>
              </w:rPr>
            </w:pPr>
          </w:p>
        </w:tc>
        <w:tc>
          <w:tcPr>
            <w:tcW w:w="4677" w:type="dxa"/>
          </w:tcPr>
          <w:p>
            <w:pPr>
              <w:pStyle w:val="20"/>
              <w:rPr>
                <w:rFonts w:ascii="Times New Roman"/>
                <w:color w:val="auto"/>
                <w:sz w:val="22"/>
                <w:highlight w:val="none"/>
              </w:rPr>
            </w:pPr>
          </w:p>
        </w:tc>
      </w:tr>
    </w:tbl>
    <w:p>
      <w:pPr>
        <w:pStyle w:val="4"/>
        <w:rPr>
          <w:b/>
          <w:color w:val="auto"/>
          <w:sz w:val="20"/>
          <w:highlight w:val="none"/>
        </w:rPr>
      </w:pPr>
    </w:p>
    <w:p>
      <w:pPr>
        <w:pStyle w:val="4"/>
        <w:spacing w:before="10"/>
        <w:rPr>
          <w:b/>
          <w:color w:val="auto"/>
          <w:highlight w:val="none"/>
        </w:rPr>
      </w:pPr>
    </w:p>
    <w:p>
      <w:pPr>
        <w:bidi w:val="0"/>
        <w:ind w:firstLine="422" w:firstLineChars="200"/>
        <w:rPr>
          <w:b/>
          <w:bCs/>
          <w:sz w:val="21"/>
          <w:szCs w:val="21"/>
        </w:rPr>
      </w:pPr>
      <w:r>
        <w:rPr>
          <w:b/>
          <w:bCs/>
          <w:sz w:val="21"/>
          <w:szCs w:val="21"/>
        </w:rPr>
        <w:t xml:space="preserve">评审小组签名： </w:t>
      </w:r>
    </w:p>
    <w:p>
      <w:pPr>
        <w:bidi w:val="0"/>
        <w:ind w:firstLine="422" w:firstLineChars="200"/>
        <w:rPr>
          <w:b/>
          <w:bCs/>
          <w:sz w:val="21"/>
          <w:szCs w:val="21"/>
        </w:rPr>
      </w:pPr>
    </w:p>
    <w:p>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pPr>
        <w:pStyle w:val="6"/>
        <w:rPr>
          <w:rFonts w:hint="eastAsia"/>
          <w:b/>
          <w:bCs/>
          <w:sz w:val="21"/>
          <w:szCs w:val="21"/>
          <w:lang w:eastAsia="zh-CN"/>
        </w:rPr>
      </w:pPr>
    </w:p>
    <w:p>
      <w:pPr>
        <w:pStyle w:val="6"/>
        <w:rPr>
          <w:rFonts w:hint="eastAsia"/>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9" w:name="第四章 合同条款及格式"/>
      <w:bookmarkEnd w:id="19"/>
      <w:r>
        <w:rPr>
          <w:color w:val="auto"/>
          <w:sz w:val="30"/>
          <w:szCs w:val="30"/>
          <w:highlight w:val="none"/>
        </w:rPr>
        <w:t xml:space="preserve">招标（采购）人：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pStyle w:val="3"/>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pPr>
        <w:pStyle w:val="3"/>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pPr>
        <w:spacing w:before="35"/>
        <w:ind w:left="5" w:right="5" w:firstLine="0"/>
        <w:jc w:val="center"/>
        <w:rPr>
          <w:b/>
          <w:color w:val="auto"/>
          <w:sz w:val="28"/>
          <w:highlight w:val="none"/>
        </w:rPr>
      </w:pPr>
      <w:r>
        <w:rPr>
          <w:b/>
          <w:color w:val="auto"/>
          <w:sz w:val="28"/>
          <w:highlight w:val="none"/>
        </w:rPr>
        <w:t>第四章 合同条款及格式</w:t>
      </w:r>
    </w:p>
    <w:p>
      <w:pPr>
        <w:pStyle w:val="4"/>
        <w:rPr>
          <w:b/>
          <w:color w:val="auto"/>
          <w:sz w:val="28"/>
          <w:highlight w:val="none"/>
        </w:rPr>
      </w:pPr>
    </w:p>
    <w:p>
      <w:pPr>
        <w:pStyle w:val="4"/>
        <w:spacing w:before="9"/>
        <w:rPr>
          <w:b/>
          <w:color w:val="auto"/>
          <w:sz w:val="33"/>
          <w:highlight w:val="none"/>
        </w:rPr>
      </w:pPr>
    </w:p>
    <w:p>
      <w:pPr>
        <w:rPr>
          <w:rFonts w:ascii="宋体" w:hAnsi="宋体"/>
          <w:b/>
        </w:rPr>
      </w:pPr>
      <w:bookmarkStart w:id="20" w:name="注：本项目合同适用以下合同条款及格式"/>
      <w:bookmarkEnd w:id="20"/>
    </w:p>
    <w:p>
      <w:pPr>
        <w:spacing w:line="360" w:lineRule="auto"/>
        <w:jc w:val="center"/>
        <w:rPr>
          <w:rFonts w:ascii="宋体" w:hAnsi="宋体"/>
          <w:b/>
          <w:sz w:val="72"/>
          <w:szCs w:val="72"/>
        </w:rPr>
      </w:pPr>
      <w:r>
        <w:rPr>
          <w:rFonts w:ascii="宋体" w:hAnsi="宋体"/>
          <w:b/>
          <w:sz w:val="72"/>
          <w:szCs w:val="72"/>
        </w:rPr>
        <w:t>建设工程造价咨询合同</w:t>
      </w:r>
    </w:p>
    <w:p>
      <w:pPr>
        <w:spacing w:line="360" w:lineRule="auto"/>
        <w:jc w:val="center"/>
        <w:rPr>
          <w:rFonts w:hint="eastAsia"/>
        </w:rPr>
      </w:pPr>
      <w:r>
        <w:rPr>
          <w:b/>
          <w:sz w:val="52"/>
          <w:szCs w:val="52"/>
        </w:rPr>
        <w:br w:type="textWrapping"/>
      </w:r>
    </w:p>
    <w:p>
      <w:pPr>
        <w:rPr>
          <w:rFonts w:hint="eastAsia"/>
        </w:rPr>
      </w:pPr>
    </w:p>
    <w:p>
      <w:pPr>
        <w:pStyle w:val="24"/>
        <w:jc w:val="center"/>
        <w:rPr>
          <w:rFonts w:hint="eastAsia"/>
          <w:color w:val="auto"/>
        </w:rPr>
      </w:pPr>
    </w:p>
    <w:p>
      <w:pPr>
        <w:pStyle w:val="24"/>
        <w:jc w:val="center"/>
        <w:rPr>
          <w:rFonts w:hint="eastAsia"/>
          <w:color w:val="auto"/>
        </w:rPr>
      </w:pPr>
    </w:p>
    <w:p>
      <w:pPr>
        <w:ind w:left="2400" w:hanging="2400" w:hangingChars="800"/>
        <w:rPr>
          <w:rFonts w:hint="default" w:eastAsia="宋体"/>
          <w:sz w:val="30"/>
          <w:szCs w:val="30"/>
          <w:u w:val="single"/>
          <w:lang w:val="en-US" w:eastAsia="zh-CN"/>
        </w:rPr>
      </w:pPr>
      <w:r>
        <w:rPr>
          <w:rFonts w:hint="eastAsia"/>
          <w:sz w:val="30"/>
          <w:szCs w:val="30"/>
        </w:rPr>
        <w:t>项</w:t>
      </w:r>
      <w:r>
        <w:rPr>
          <w:rFonts w:hint="eastAsia"/>
          <w:sz w:val="30"/>
          <w:szCs w:val="30"/>
          <w:lang w:val="en-US" w:eastAsia="zh-CN"/>
        </w:rPr>
        <w:t xml:space="preserve">  </w:t>
      </w:r>
      <w:r>
        <w:rPr>
          <w:rFonts w:hint="eastAsia"/>
          <w:sz w:val="30"/>
          <w:szCs w:val="30"/>
        </w:rPr>
        <w:t>目</w:t>
      </w:r>
      <w:r>
        <w:rPr>
          <w:rFonts w:hint="eastAsia"/>
          <w:sz w:val="30"/>
          <w:szCs w:val="30"/>
          <w:lang w:val="en-US" w:eastAsia="zh-CN"/>
        </w:rPr>
        <w:t xml:space="preserve">  </w:t>
      </w:r>
      <w:r>
        <w:rPr>
          <w:rFonts w:hint="eastAsia"/>
          <w:sz w:val="30"/>
          <w:szCs w:val="30"/>
        </w:rPr>
        <w:t>名</w:t>
      </w:r>
      <w:r>
        <w:rPr>
          <w:rFonts w:hint="eastAsia"/>
          <w:sz w:val="30"/>
          <w:szCs w:val="30"/>
          <w:lang w:val="en-US" w:eastAsia="zh-CN"/>
        </w:rPr>
        <w:t xml:space="preserve">  </w:t>
      </w:r>
      <w:r>
        <w:rPr>
          <w:rFonts w:hint="eastAsia"/>
          <w:sz w:val="30"/>
          <w:szCs w:val="30"/>
        </w:rPr>
        <w:t>称</w:t>
      </w:r>
      <w:r>
        <w:rPr>
          <w:rFonts w:hint="eastAsia"/>
          <w:sz w:val="30"/>
          <w:szCs w:val="30"/>
          <w:lang w:eastAsia="zh-CN"/>
        </w:rPr>
        <w:t>：</w:t>
      </w:r>
      <w:r>
        <w:rPr>
          <w:rFonts w:hint="eastAsia"/>
          <w:sz w:val="30"/>
          <w:szCs w:val="30"/>
          <w:u w:val="single"/>
          <w:lang w:val="en-US" w:eastAsia="zh-CN"/>
        </w:rPr>
        <w:t xml:space="preserve"> </w:t>
      </w:r>
    </w:p>
    <w:p>
      <w:pPr>
        <w:rPr>
          <w:rFonts w:hint="default" w:eastAsia="宋体"/>
          <w:sz w:val="30"/>
          <w:szCs w:val="30"/>
          <w:u w:val="single"/>
          <w:lang w:val="en-US" w:eastAsia="zh-CN"/>
        </w:rPr>
      </w:pPr>
      <w:r>
        <w:rPr>
          <w:rFonts w:hint="eastAsia"/>
          <w:sz w:val="30"/>
          <w:szCs w:val="30"/>
        </w:rPr>
        <w:t>委</w:t>
      </w:r>
      <w:r>
        <w:rPr>
          <w:rFonts w:hint="eastAsia"/>
          <w:sz w:val="30"/>
          <w:szCs w:val="30"/>
          <w:lang w:val="en-US" w:eastAsia="zh-CN"/>
        </w:rPr>
        <w:t xml:space="preserve">     </w:t>
      </w:r>
      <w:r>
        <w:rPr>
          <w:rFonts w:hint="eastAsia"/>
          <w:sz w:val="30"/>
          <w:szCs w:val="30"/>
        </w:rPr>
        <w:t>托</w:t>
      </w:r>
      <w:r>
        <w:rPr>
          <w:rFonts w:hint="eastAsia"/>
          <w:sz w:val="30"/>
          <w:szCs w:val="30"/>
          <w:lang w:val="en-US" w:eastAsia="zh-CN"/>
        </w:rPr>
        <w:t xml:space="preserve">   </w:t>
      </w:r>
      <w:r>
        <w:rPr>
          <w:rFonts w:hint="eastAsia"/>
          <w:sz w:val="30"/>
          <w:szCs w:val="30"/>
        </w:rPr>
        <w:t>人：</w:t>
      </w:r>
      <w:r>
        <w:rPr>
          <w:rFonts w:hint="eastAsia"/>
          <w:sz w:val="30"/>
          <w:szCs w:val="30"/>
          <w:u w:val="single"/>
          <w:lang w:val="en-US" w:eastAsia="zh-CN"/>
        </w:rPr>
        <w:t xml:space="preserve">               </w:t>
      </w:r>
    </w:p>
    <w:p>
      <w:pPr>
        <w:rPr>
          <w:rFonts w:hint="default"/>
          <w:sz w:val="30"/>
          <w:szCs w:val="30"/>
          <w:u w:val="none"/>
          <w:lang w:val="en-US" w:eastAsia="zh-CN"/>
        </w:rPr>
      </w:pPr>
      <w:r>
        <w:rPr>
          <w:rFonts w:hint="eastAsia"/>
          <w:sz w:val="30"/>
          <w:szCs w:val="30"/>
          <w:u w:val="none"/>
          <w:lang w:val="en-US" w:eastAsia="zh-CN"/>
        </w:rPr>
        <w:t>服  务  类  型：</w:t>
      </w:r>
      <w:r>
        <w:rPr>
          <w:rFonts w:hint="eastAsia"/>
          <w:sz w:val="30"/>
          <w:szCs w:val="30"/>
          <w:u w:val="single"/>
          <w:lang w:val="en-US" w:eastAsia="zh-CN"/>
        </w:rPr>
        <w:t xml:space="preserve"> </w:t>
      </w:r>
      <w:r>
        <w:rPr>
          <w:rFonts w:hint="eastAsia" w:ascii="Calibri" w:hAnsi="Calibri"/>
          <w:sz w:val="30"/>
          <w:szCs w:val="30"/>
          <w:u w:val="single"/>
          <w:lang w:val="en-US" w:eastAsia="zh-CN"/>
        </w:rPr>
        <w:t xml:space="preserve">  </w:t>
      </w:r>
      <w:r>
        <w:rPr>
          <w:rFonts w:hint="eastAsia"/>
          <w:sz w:val="30"/>
          <w:szCs w:val="30"/>
          <w:u w:val="single"/>
          <w:lang w:val="en-US" w:eastAsia="zh-CN"/>
        </w:rPr>
        <w:t xml:space="preserve">                          </w:t>
      </w:r>
    </w:p>
    <w:p>
      <w:pPr>
        <w:rPr>
          <w:rFonts w:hint="default" w:eastAsia="宋体"/>
          <w:lang w:val="en-US" w:eastAsia="zh-CN"/>
        </w:rPr>
      </w:pPr>
      <w:r>
        <w:rPr>
          <w:rFonts w:hint="eastAsia"/>
          <w:sz w:val="30"/>
          <w:szCs w:val="30"/>
        </w:rPr>
        <w:t>咨</w:t>
      </w:r>
      <w:r>
        <w:rPr>
          <w:rFonts w:hint="eastAsia"/>
          <w:sz w:val="30"/>
          <w:szCs w:val="30"/>
          <w:lang w:val="en-US" w:eastAsia="zh-CN"/>
        </w:rPr>
        <w:t xml:space="preserve">     </w:t>
      </w:r>
      <w:r>
        <w:rPr>
          <w:rFonts w:hint="eastAsia"/>
          <w:sz w:val="30"/>
          <w:szCs w:val="30"/>
        </w:rPr>
        <w:t>询</w:t>
      </w:r>
      <w:r>
        <w:rPr>
          <w:rFonts w:hint="eastAsia"/>
          <w:sz w:val="30"/>
          <w:szCs w:val="30"/>
          <w:lang w:val="en-US" w:eastAsia="zh-CN"/>
        </w:rPr>
        <w:t xml:space="preserve">   </w:t>
      </w:r>
      <w:r>
        <w:rPr>
          <w:rFonts w:hint="eastAsia"/>
          <w:sz w:val="30"/>
          <w:szCs w:val="30"/>
        </w:rPr>
        <w:t>人：</w:t>
      </w:r>
      <w:r>
        <w:rPr>
          <w:rFonts w:hint="eastAsia"/>
          <w:sz w:val="30"/>
          <w:szCs w:val="30"/>
          <w:u w:val="single"/>
          <w:lang w:val="en-US" w:eastAsia="zh-CN"/>
        </w:rPr>
        <w:t xml:space="preserve">           </w:t>
      </w:r>
    </w:p>
    <w:p>
      <w:pPr>
        <w:rPr>
          <w:rFonts w:hint="default" w:eastAsia="宋体"/>
          <w:lang w:val="en-US" w:eastAsia="zh-CN"/>
        </w:rPr>
      </w:pPr>
      <w:r>
        <w:rPr>
          <w:rFonts w:hint="eastAsia"/>
          <w:sz w:val="30"/>
          <w:szCs w:val="30"/>
          <w:lang w:val="en-US" w:eastAsia="zh-CN"/>
        </w:rPr>
        <w:t xml:space="preserve">合     </w:t>
      </w:r>
      <w:r>
        <w:rPr>
          <w:rFonts w:hint="eastAsia"/>
          <w:sz w:val="30"/>
          <w:szCs w:val="30"/>
          <w:lang w:eastAsia="zh-CN"/>
        </w:rPr>
        <w:t>同</w:t>
      </w:r>
      <w:r>
        <w:rPr>
          <w:rFonts w:hint="eastAsia"/>
          <w:sz w:val="30"/>
          <w:szCs w:val="30"/>
          <w:lang w:val="en-US" w:eastAsia="zh-CN"/>
        </w:rPr>
        <w:t xml:space="preserve">   </w:t>
      </w:r>
      <w:r>
        <w:rPr>
          <w:rFonts w:hint="eastAsia"/>
          <w:sz w:val="30"/>
          <w:szCs w:val="30"/>
          <w:lang w:eastAsia="zh-CN"/>
        </w:rPr>
        <w:t>号</w:t>
      </w:r>
      <w:r>
        <w:rPr>
          <w:rFonts w:hint="eastAsia"/>
          <w:sz w:val="30"/>
          <w:szCs w:val="30"/>
        </w:rPr>
        <w:t>：</w:t>
      </w:r>
      <w:r>
        <w:rPr>
          <w:rFonts w:hint="eastAsia"/>
          <w:sz w:val="30"/>
          <w:szCs w:val="30"/>
          <w:u w:val="single"/>
          <w:lang w:val="en-US" w:eastAsia="zh-CN"/>
        </w:rPr>
        <w:t xml:space="preserve">           </w:t>
      </w:r>
      <w:r>
        <w:rPr>
          <w:rFonts w:hint="eastAsia"/>
          <w:sz w:val="30"/>
          <w:szCs w:val="30"/>
          <w:u w:val="none"/>
          <w:lang w:val="en-US" w:eastAsia="zh-CN"/>
        </w:rPr>
        <w:t xml:space="preserve">         </w:t>
      </w:r>
    </w:p>
    <w:p>
      <w:pPr>
        <w:pStyle w:val="24"/>
        <w:jc w:val="center"/>
        <w:rPr>
          <w:rFonts w:hint="eastAsia"/>
          <w:color w:val="auto"/>
        </w:rPr>
      </w:pPr>
    </w:p>
    <w:p>
      <w:pPr>
        <w:pStyle w:val="24"/>
        <w:jc w:val="both"/>
        <w:rPr>
          <w:rFonts w:hint="eastAsia"/>
          <w:color w:val="auto"/>
        </w:rPr>
      </w:pPr>
    </w:p>
    <w:p>
      <w:pPr>
        <w:pStyle w:val="24"/>
        <w:rPr>
          <w:rFonts w:hint="eastAsia"/>
          <w:color w:val="auto"/>
          <w:sz w:val="32"/>
          <w:szCs w:val="32"/>
        </w:rPr>
      </w:pP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4036695</wp:posOffset>
                </wp:positionH>
                <wp:positionV relativeFrom="paragraph">
                  <wp:posOffset>267970</wp:posOffset>
                </wp:positionV>
                <wp:extent cx="1963420" cy="506730"/>
                <wp:effectExtent l="4445" t="4445" r="13335" b="6985"/>
                <wp:wrapNone/>
                <wp:docPr id="2" name="文本框 2"/>
                <wp:cNvGraphicFramePr/>
                <a:graphic xmlns:a="http://schemas.openxmlformats.org/drawingml/2006/main">
                  <a:graphicData uri="http://schemas.microsoft.com/office/word/2010/wordprocessingShape">
                    <wps:wsp>
                      <wps:cNvSpPr txBox="1"/>
                      <wps:spPr>
                        <a:xfrm>
                          <a:off x="0" y="0"/>
                          <a:ext cx="1963420" cy="506730"/>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upright="1"/>
                    </wps:wsp>
                  </a:graphicData>
                </a:graphic>
              </wp:anchor>
            </w:drawing>
          </mc:Choice>
          <mc:Fallback>
            <w:pict>
              <v:shape id="_x0000_s1026" o:spid="_x0000_s1026" o:spt="202" type="#_x0000_t202" style="position:absolute;left:0pt;margin-left:317.85pt;margin-top:21.1pt;height:39.9pt;width:154.6pt;z-index:251660288;mso-width-relative:page;mso-height-relative:page;" fillcolor="#FFFFFF" filled="t" stroked="t" coordsize="21600,21600" o:gfxdata="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YTutkAAAAKAQAADwAAAAAAAAABACAAAAAiAAAAZHJz&#10;L2Rvd25yZXYueG1sUEsBAhQAFAAAAAgAh07iQLtVGoQDAgAAMwQAAA4AAAAAAAAAAQAgAAAAKAEA&#10;AGRycy9lMm9Eb2MueG1sUEsFBgAAAAAGAAYAWQEAAJ0FAAAAAA==&#10;">
                <v:fill on="t" focussize="0,0"/>
                <v:stroke weight="0pt" color="#FFFFFF" joinstyle="miter"/>
                <v:imagedata o:title=""/>
                <o:lock v:ext="edit" aspectratio="f"/>
                <v:textbox>
                  <w:txbxContent>
                    <w:p>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lang w:val="en-US" w:eastAsia="zh-CN"/>
        </w:rPr>
        <w:t xml:space="preserve">   </w:t>
      </w:r>
      <w:r>
        <w:rPr>
          <w:rFonts w:hint="eastAsia"/>
          <w:color w:val="auto"/>
          <w:sz w:val="32"/>
          <w:szCs w:val="32"/>
        </w:rPr>
        <w:t>住 房 和 城 乡 建 设 部</w:t>
      </w:r>
    </w:p>
    <w:p>
      <w:pPr>
        <w:pStyle w:val="24"/>
        <w:ind w:firstLine="2400" w:firstLineChars="750"/>
        <w:rPr>
          <w:rFonts w:hint="eastAsia" w:ascii="仿宋_GB2312" w:eastAsia="仿宋_GB2312"/>
          <w:sz w:val="24"/>
        </w:rPr>
        <w:sectPr>
          <w:headerReference r:id="rId7" w:type="default"/>
          <w:footerReference r:id="rId8" w:type="default"/>
          <w:pgSz w:w="11906" w:h="16838"/>
          <w:pgMar w:top="1418" w:right="1134" w:bottom="1134" w:left="1620" w:header="851" w:footer="992" w:gutter="0"/>
          <w:cols w:space="720" w:num="1"/>
          <w:docGrid w:type="linesAndChars" w:linePitch="312" w:charSpace="0"/>
        </w:sectPr>
      </w:pPr>
      <w:r>
        <w:rPr>
          <w:rFonts w:hint="eastAsia"/>
          <w:color w:val="auto"/>
          <w:sz w:val="32"/>
          <w:szCs w:val="32"/>
        </w:rPr>
        <w:t>国家工商行政管理总局</w:t>
      </w:r>
    </w:p>
    <w:p>
      <w:pPr>
        <w:spacing w:line="360" w:lineRule="auto"/>
        <w:jc w:val="center"/>
        <w:rPr>
          <w:rFonts w:hint="eastAsia" w:ascii="宋体" w:hAnsi="宋体"/>
          <w:b/>
          <w:sz w:val="32"/>
          <w:szCs w:val="32"/>
        </w:rPr>
      </w:pPr>
      <w:r>
        <w:rPr>
          <w:rFonts w:hint="eastAsia" w:ascii="宋体" w:hAnsi="宋体"/>
          <w:b/>
          <w:sz w:val="32"/>
          <w:szCs w:val="32"/>
        </w:rPr>
        <w:t>第一部分　建</w:t>
      </w:r>
      <w:r>
        <w:rPr>
          <w:rFonts w:hint="eastAsia" w:ascii="宋体" w:hAnsi="宋体" w:cs="宋体"/>
          <w:b/>
          <w:sz w:val="32"/>
          <w:szCs w:val="32"/>
        </w:rPr>
        <w:t>设</w:t>
      </w:r>
      <w:r>
        <w:rPr>
          <w:rFonts w:hint="eastAsia" w:ascii="宋体" w:hAnsi="宋体"/>
          <w:b/>
          <w:sz w:val="32"/>
          <w:szCs w:val="32"/>
        </w:rPr>
        <w:t>工程造价咨</w:t>
      </w:r>
      <w:r>
        <w:rPr>
          <w:rFonts w:hint="eastAsia" w:ascii="宋体" w:hAnsi="宋体" w:cs="宋体"/>
          <w:b/>
          <w:sz w:val="32"/>
          <w:szCs w:val="32"/>
        </w:rPr>
        <w:t>询</w:t>
      </w:r>
      <w:r>
        <w:rPr>
          <w:rFonts w:hint="eastAsia" w:ascii="宋体" w:hAnsi="宋体"/>
          <w:b/>
          <w:sz w:val="32"/>
          <w:szCs w:val="32"/>
        </w:rPr>
        <w:t>合同</w:t>
      </w:r>
    </w:p>
    <w:p>
      <w:pPr>
        <w:spacing w:line="360" w:lineRule="auto"/>
        <w:jc w:val="center"/>
        <w:rPr>
          <w:rFonts w:hint="eastAsia" w:ascii="宋体" w:hAnsi="宋体"/>
          <w:b/>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u w:val="none"/>
        </w:rPr>
        <w:t>（</w:t>
      </w:r>
      <w:r>
        <w:rPr>
          <w:rFonts w:hint="eastAsia" w:ascii="宋体" w:hAnsi="宋体"/>
          <w:sz w:val="28"/>
          <w:szCs w:val="28"/>
        </w:rPr>
        <w:t>以下简称委托人）与</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sz w:val="28"/>
          <w:szCs w:val="28"/>
          <w:u w:val="single"/>
          <w:lang w:val="en-US" w:eastAsia="zh-CN"/>
        </w:rPr>
        <w:t xml:space="preserve"> </w:t>
      </w:r>
      <w:r>
        <w:rPr>
          <w:rFonts w:hint="eastAsia" w:ascii="宋体" w:hAnsi="宋体"/>
          <w:sz w:val="28"/>
          <w:szCs w:val="28"/>
        </w:rPr>
        <w:t>（以下简称咨询人）经过双方协商一致，签订本合同。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一、委托人委托咨询人为以下项目提供建设工程造价咨询服务：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sz w:val="28"/>
          <w:szCs w:val="28"/>
          <w:lang w:eastAsia="zh-CN"/>
        </w:rPr>
      </w:pPr>
      <w:r>
        <w:rPr>
          <w:rFonts w:hint="eastAsia" w:ascii="宋体" w:hAnsi="宋体"/>
          <w:sz w:val="28"/>
          <w:szCs w:val="28"/>
        </w:rPr>
        <w:t>1.项目名称：</w:t>
      </w:r>
      <w:r>
        <w:rPr>
          <w:rFonts w:hint="eastAsia" w:ascii="宋体" w:hAnsi="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2.服务类别：</w:t>
      </w:r>
      <w:r>
        <w:rPr>
          <w:rFonts w:hint="eastAsia" w:ascii="宋体" w:hAnsi="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二、本合同的措词和用语与所属建设工程造价咨询合同条件及有关附件同义。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三、下列文件均为本合同的组成部分：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1．建设工程造价咨询合同标准条件；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2．建设工程造价咨询合同专用条件；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3．建设工程造价咨询合同执行中共同签署的补充与修正文件。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四、咨询人同意按照本合同的规定，承担本合同专用条件中议定范围内的建设工程造价咨询业务。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五</w:t>
      </w:r>
      <w:r>
        <w:rPr>
          <w:rFonts w:hint="eastAsia" w:ascii="宋体" w:hAnsi="宋体"/>
          <w:sz w:val="28"/>
          <w:szCs w:val="28"/>
        </w:rPr>
        <w:t>、委托人同意按照本合同规定的期限、方式、币种、额度向咨询人支付酬金。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六</w:t>
      </w:r>
      <w:r>
        <w:rPr>
          <w:rFonts w:hint="eastAsia" w:ascii="宋体" w:hAnsi="宋体"/>
          <w:sz w:val="28"/>
          <w:szCs w:val="28"/>
        </w:rPr>
        <w:t xml:space="preserve">、本合同的建设工程造价咨询业务自    年 </w:t>
      </w:r>
      <w:r>
        <w:rPr>
          <w:rFonts w:hint="eastAsia" w:ascii="宋体" w:hAnsi="宋体"/>
          <w:sz w:val="28"/>
          <w:szCs w:val="28"/>
          <w:lang w:val="en-US" w:eastAsia="zh-CN"/>
        </w:rPr>
        <w:t xml:space="preserve">  </w:t>
      </w:r>
      <w:r>
        <w:rPr>
          <w:rFonts w:hint="eastAsia" w:ascii="宋体" w:hAnsi="宋体"/>
          <w:sz w:val="28"/>
          <w:szCs w:val="28"/>
        </w:rPr>
        <w:t xml:space="preserve"> 月 </w:t>
      </w:r>
      <w:r>
        <w:rPr>
          <w:rFonts w:hint="eastAsia" w:ascii="宋体" w:hAnsi="宋体"/>
          <w:sz w:val="28"/>
          <w:szCs w:val="28"/>
          <w:lang w:val="en-US" w:eastAsia="zh-CN"/>
        </w:rPr>
        <w:t xml:space="preserve">  </w:t>
      </w:r>
      <w:r>
        <w:rPr>
          <w:rFonts w:hint="eastAsia" w:ascii="宋体" w:hAnsi="宋体"/>
          <w:sz w:val="28"/>
          <w:szCs w:val="28"/>
        </w:rPr>
        <w:t xml:space="preserve"> 日(以委托人签发进场时间为准)开始实施至    年  </w:t>
      </w:r>
      <w:r>
        <w:rPr>
          <w:rFonts w:hint="eastAsia" w:ascii="宋体" w:hAnsi="宋体"/>
          <w:sz w:val="28"/>
          <w:szCs w:val="28"/>
          <w:lang w:val="en-US" w:eastAsia="zh-CN"/>
        </w:rPr>
        <w:t xml:space="preserve">  </w:t>
      </w:r>
      <w:r>
        <w:rPr>
          <w:rFonts w:hint="eastAsia" w:ascii="宋体" w:hAnsi="宋体"/>
          <w:sz w:val="28"/>
          <w:szCs w:val="28"/>
        </w:rPr>
        <w:t xml:space="preserve">月 </w:t>
      </w:r>
      <w:r>
        <w:rPr>
          <w:rFonts w:hint="eastAsia" w:ascii="宋体" w:hAnsi="宋体"/>
          <w:sz w:val="28"/>
          <w:szCs w:val="28"/>
          <w:lang w:val="en-US" w:eastAsia="zh-CN"/>
        </w:rPr>
        <w:t xml:space="preserve">  </w:t>
      </w:r>
      <w:r>
        <w:rPr>
          <w:rFonts w:hint="eastAsia" w:ascii="宋体" w:hAnsi="宋体"/>
          <w:sz w:val="28"/>
          <w:szCs w:val="28"/>
        </w:rPr>
        <w:t xml:space="preserve"> 日结束。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sz w:val="28"/>
          <w:szCs w:val="28"/>
        </w:rPr>
        <w:t>　　</w:t>
      </w:r>
      <w:r>
        <w:rPr>
          <w:rFonts w:hint="eastAsia" w:ascii="宋体" w:hAnsi="宋体"/>
          <w:sz w:val="28"/>
          <w:szCs w:val="28"/>
          <w:lang w:val="en-US" w:eastAsia="zh-CN"/>
        </w:rPr>
        <w:t>七</w:t>
      </w:r>
      <w:r>
        <w:rPr>
          <w:rFonts w:hint="eastAsia" w:ascii="宋体" w:hAnsi="宋体"/>
          <w:sz w:val="28"/>
          <w:szCs w:val="28"/>
        </w:rPr>
        <w:t>、</w:t>
      </w:r>
      <w:r>
        <w:rPr>
          <w:rFonts w:hint="eastAsia" w:ascii="宋体" w:hAnsi="宋体"/>
          <w:color w:val="auto"/>
          <w:sz w:val="28"/>
          <w:szCs w:val="28"/>
          <w:lang w:eastAsia="zh-CN"/>
        </w:rPr>
        <w:t>本合同自双方签字盖章之日起生效，</w:t>
      </w:r>
      <w:r>
        <w:rPr>
          <w:rFonts w:hint="eastAsia" w:ascii="宋体" w:hAnsi="宋体"/>
          <w:sz w:val="28"/>
          <w:szCs w:val="28"/>
        </w:rPr>
        <w:t>本合同一式</w:t>
      </w:r>
      <w:r>
        <w:rPr>
          <w:rFonts w:hint="eastAsia" w:ascii="宋体" w:hAnsi="宋体"/>
          <w:sz w:val="28"/>
          <w:szCs w:val="28"/>
          <w:u w:val="single"/>
        </w:rPr>
        <w:t xml:space="preserve"> </w:t>
      </w:r>
      <w:r>
        <w:rPr>
          <w:rFonts w:hint="eastAsia" w:ascii="宋体" w:hAnsi="宋体"/>
          <w:sz w:val="28"/>
          <w:szCs w:val="28"/>
          <w:u w:val="single"/>
          <w:lang w:val="en-US" w:eastAsia="zh-CN"/>
        </w:rPr>
        <w:t>陆</w:t>
      </w:r>
      <w:r>
        <w:rPr>
          <w:rFonts w:hint="eastAsia" w:ascii="宋体" w:hAnsi="宋体"/>
          <w:sz w:val="28"/>
          <w:szCs w:val="28"/>
          <w:u w:val="single"/>
        </w:rPr>
        <w:t xml:space="preserve"> </w:t>
      </w:r>
      <w:r>
        <w:rPr>
          <w:rFonts w:hint="eastAsia" w:ascii="宋体" w:hAnsi="宋体"/>
          <w:sz w:val="28"/>
          <w:szCs w:val="28"/>
        </w:rPr>
        <w:t>份，具有同等法律效力，委托人执</w:t>
      </w:r>
      <w:r>
        <w:rPr>
          <w:rFonts w:hint="eastAsia" w:ascii="宋体" w:hAnsi="宋体"/>
          <w:sz w:val="28"/>
          <w:szCs w:val="28"/>
          <w:u w:val="single"/>
        </w:rPr>
        <w:t xml:space="preserve"> </w:t>
      </w:r>
      <w:r>
        <w:rPr>
          <w:rFonts w:hint="eastAsia" w:ascii="宋体" w:hAnsi="宋体"/>
          <w:sz w:val="28"/>
          <w:szCs w:val="28"/>
          <w:u w:val="single"/>
          <w:lang w:val="en-US" w:eastAsia="zh-CN"/>
        </w:rPr>
        <w:t>肆</w:t>
      </w:r>
      <w:r>
        <w:rPr>
          <w:rFonts w:hint="eastAsia" w:ascii="宋体" w:hAnsi="宋体"/>
          <w:sz w:val="28"/>
          <w:szCs w:val="28"/>
          <w:u w:val="single"/>
        </w:rPr>
        <w:t xml:space="preserve"> </w:t>
      </w:r>
      <w:r>
        <w:rPr>
          <w:rFonts w:hint="eastAsia" w:ascii="宋体" w:hAnsi="宋体"/>
          <w:sz w:val="28"/>
          <w:szCs w:val="28"/>
        </w:rPr>
        <w:t>份，咨询人执</w:t>
      </w:r>
      <w:r>
        <w:rPr>
          <w:rFonts w:hint="eastAsia" w:ascii="宋体" w:hAnsi="宋体"/>
          <w:sz w:val="28"/>
          <w:szCs w:val="28"/>
          <w:u w:val="single"/>
        </w:rPr>
        <w:t xml:space="preserve"> 贰 </w:t>
      </w:r>
      <w:r>
        <w:rPr>
          <w:rFonts w:hint="eastAsia" w:ascii="宋体" w:hAnsi="宋体"/>
          <w:sz w:val="28"/>
          <w:szCs w:val="28"/>
        </w:rPr>
        <w:t>份。</w:t>
      </w:r>
    </w:p>
    <w:p>
      <w:pPr>
        <w:spacing w:line="480" w:lineRule="auto"/>
        <w:rPr>
          <w:rFonts w:hint="eastAsia" w:ascii="宋体" w:hAnsi="宋体"/>
          <w:sz w:val="28"/>
          <w:szCs w:val="28"/>
        </w:rPr>
      </w:pPr>
    </w:p>
    <w:p>
      <w:pPr>
        <w:pStyle w:val="9"/>
        <w:rPr>
          <w:rFonts w:hint="eastAsia" w:ascii="宋体" w:hAnsi="宋体"/>
          <w:sz w:val="28"/>
          <w:szCs w:val="28"/>
        </w:rPr>
      </w:pPr>
    </w:p>
    <w:p>
      <w:pPr>
        <w:pStyle w:val="9"/>
        <w:rPr>
          <w:rFonts w:hint="eastAsia"/>
        </w:rPr>
      </w:pPr>
    </w:p>
    <w:p>
      <w:pPr>
        <w:tabs>
          <w:tab w:val="left" w:pos="4320"/>
        </w:tabs>
        <w:spacing w:line="600" w:lineRule="exact"/>
        <w:ind w:left="6120" w:hanging="7140" w:hangingChars="2550"/>
        <w:rPr>
          <w:rFonts w:hint="eastAsia"/>
          <w:sz w:val="28"/>
          <w:szCs w:val="28"/>
          <w:u w:val="none"/>
          <w:lang w:val="en-US" w:eastAsia="zh-CN"/>
        </w:rPr>
      </w:pPr>
      <w:r>
        <w:rPr>
          <w:rFonts w:hint="eastAsia" w:ascii="宋体" w:hAnsi="宋体"/>
          <w:sz w:val="28"/>
          <w:szCs w:val="28"/>
        </w:rPr>
        <w:t>委托人：</w:t>
      </w:r>
      <w:r>
        <w:rPr>
          <w:rFonts w:hint="eastAsia" w:ascii="宋体" w:hAnsi="宋体"/>
          <w:sz w:val="28"/>
          <w:szCs w:val="28"/>
          <w:lang w:val="en-US" w:eastAsia="zh-CN"/>
        </w:rPr>
        <w:t xml:space="preserve">                       </w:t>
      </w:r>
      <w:r>
        <w:rPr>
          <w:rFonts w:hint="eastAsia" w:ascii="宋体" w:hAnsi="宋体"/>
          <w:sz w:val="28"/>
          <w:szCs w:val="28"/>
        </w:rPr>
        <w:t>咨询人：</w:t>
      </w:r>
    </w:p>
    <w:p>
      <w:pPr>
        <w:tabs>
          <w:tab w:val="left" w:pos="4320"/>
        </w:tabs>
        <w:spacing w:line="600" w:lineRule="exact"/>
        <w:ind w:left="7190" w:leftChars="532" w:hanging="6020" w:hangingChars="2150"/>
        <w:rPr>
          <w:rFonts w:hint="eastAsia"/>
          <w:sz w:val="30"/>
          <w:szCs w:val="30"/>
          <w:u w:val="none"/>
          <w:lang w:eastAsia="zh-CN"/>
        </w:rPr>
      </w:pPr>
      <w:r>
        <w:rPr>
          <w:rFonts w:hint="eastAsia"/>
          <w:sz w:val="28"/>
          <w:szCs w:val="28"/>
          <w:u w:val="none"/>
          <w:lang w:val="en-US" w:eastAsia="zh-CN"/>
        </w:rPr>
        <w:t>（盖章）</w:t>
      </w:r>
      <w:r>
        <w:rPr>
          <w:rFonts w:hint="eastAsia" w:ascii="宋体" w:hAnsi="宋体"/>
          <w:color w:val="auto"/>
          <w:sz w:val="28"/>
          <w:szCs w:val="28"/>
          <w:lang w:val="en-US" w:eastAsia="zh-CN"/>
        </w:rPr>
        <w:t xml:space="preserve">                       </w:t>
      </w:r>
      <w:r>
        <w:rPr>
          <w:rFonts w:hint="eastAsia"/>
          <w:sz w:val="28"/>
          <w:szCs w:val="28"/>
          <w:u w:val="none"/>
          <w:lang w:val="en-US" w:eastAsia="zh-CN"/>
        </w:rPr>
        <w:t>（盖章）</w:t>
      </w:r>
    </w:p>
    <w:p>
      <w:pPr>
        <w:tabs>
          <w:tab w:val="left" w:pos="4320"/>
        </w:tabs>
        <w:spacing w:line="600" w:lineRule="exact"/>
        <w:ind w:left="0" w:leftChars="0" w:firstLine="0" w:firstLineChars="0"/>
        <w:rPr>
          <w:rFonts w:hint="eastAsia"/>
          <w:sz w:val="28"/>
          <w:szCs w:val="28"/>
          <w:u w:val="none"/>
          <w:lang w:val="en-US" w:eastAsia="zh-CN"/>
        </w:rPr>
      </w:pPr>
    </w:p>
    <w:p>
      <w:pPr>
        <w:tabs>
          <w:tab w:val="left" w:pos="4440"/>
        </w:tabs>
        <w:spacing w:before="0" w:beforeLines="0" w:afterLines="0" w:line="460" w:lineRule="exact"/>
        <w:rPr>
          <w:rFonts w:hint="eastAsia" w:ascii="宋体" w:hAnsi="宋体"/>
          <w:sz w:val="28"/>
          <w:szCs w:val="28"/>
        </w:rPr>
      </w:pPr>
      <w:r>
        <w:rPr>
          <w:rFonts w:hint="eastAsia" w:ascii="宋体" w:hAnsi="宋体"/>
          <w:sz w:val="28"/>
          <w:szCs w:val="28"/>
        </w:rPr>
        <w:t>法定代表人</w:t>
      </w:r>
      <w:r>
        <w:rPr>
          <w:rFonts w:hint="eastAsia" w:ascii="宋体" w:hAnsi="宋体"/>
          <w:sz w:val="28"/>
          <w:szCs w:val="28"/>
          <w:lang w:val="en-US" w:eastAsia="zh-CN"/>
        </w:rPr>
        <w:t xml:space="preserve">                     </w:t>
      </w:r>
      <w:r>
        <w:rPr>
          <w:rFonts w:hint="eastAsia" w:ascii="宋体" w:hAnsi="宋体"/>
          <w:sz w:val="28"/>
          <w:szCs w:val="28"/>
        </w:rPr>
        <w:t>法定代表人</w:t>
      </w:r>
    </w:p>
    <w:p>
      <w:pPr>
        <w:tabs>
          <w:tab w:val="left" w:pos="4320"/>
        </w:tabs>
        <w:spacing w:beforeLines="0" w:after="0" w:afterLines="0" w:line="460" w:lineRule="exact"/>
        <w:rPr>
          <w:rFonts w:hint="eastAsia" w:ascii="宋体" w:hAnsi="宋体"/>
          <w:sz w:val="28"/>
          <w:szCs w:val="28"/>
        </w:rPr>
      </w:pPr>
      <w:r>
        <w:rPr>
          <w:rFonts w:hint="eastAsia" w:ascii="宋体" w:hAnsi="宋体"/>
          <w:sz w:val="28"/>
          <w:szCs w:val="28"/>
        </w:rPr>
        <w:t>或委托代理人：（签</w:t>
      </w:r>
      <w:r>
        <w:rPr>
          <w:rFonts w:hint="eastAsia" w:ascii="宋体" w:hAnsi="宋体"/>
          <w:sz w:val="28"/>
          <w:szCs w:val="28"/>
          <w:lang w:val="en-US" w:eastAsia="zh-CN"/>
        </w:rPr>
        <w:t>章</w:t>
      </w:r>
      <w:r>
        <w:rPr>
          <w:rFonts w:hint="eastAsia" w:ascii="宋体" w:hAnsi="宋体"/>
          <w:sz w:val="28"/>
          <w:szCs w:val="28"/>
        </w:rPr>
        <w:t>）</w:t>
      </w:r>
      <w:r>
        <w:rPr>
          <w:rFonts w:hint="eastAsia" w:ascii="宋体" w:hAnsi="宋体"/>
          <w:sz w:val="28"/>
          <w:szCs w:val="28"/>
        </w:rPr>
        <w:tab/>
      </w:r>
      <w:r>
        <w:rPr>
          <w:rFonts w:hint="eastAsia" w:ascii="宋体" w:hAnsi="宋体"/>
          <w:sz w:val="28"/>
          <w:szCs w:val="28"/>
        </w:rPr>
        <w:t>或委托代理人：（签</w:t>
      </w:r>
      <w:r>
        <w:rPr>
          <w:rFonts w:hint="eastAsia" w:ascii="宋体" w:hAnsi="宋体"/>
          <w:sz w:val="28"/>
          <w:szCs w:val="28"/>
          <w:lang w:val="en-US" w:eastAsia="zh-CN"/>
        </w:rPr>
        <w:t>章</w:t>
      </w:r>
      <w:r>
        <w:rPr>
          <w:rFonts w:hint="eastAsia" w:ascii="宋体" w:hAnsi="宋体"/>
          <w:sz w:val="28"/>
          <w:szCs w:val="28"/>
        </w:rPr>
        <w:t>）</w:t>
      </w:r>
    </w:p>
    <w:p>
      <w:pPr>
        <w:tabs>
          <w:tab w:val="left" w:pos="525"/>
        </w:tabs>
        <w:adjustRightInd w:val="0"/>
        <w:snapToGrid w:val="0"/>
        <w:spacing w:line="500" w:lineRule="exact"/>
        <w:ind w:left="6090" w:leftChars="0" w:hanging="6090" w:hangingChars="2175"/>
        <w:rPr>
          <w:rFonts w:hint="eastAsia" w:ascii="宋体" w:hAnsi="宋体"/>
          <w:sz w:val="28"/>
          <w:szCs w:val="28"/>
        </w:rPr>
      </w:pPr>
    </w:p>
    <w:p>
      <w:pPr>
        <w:tabs>
          <w:tab w:val="left" w:pos="525"/>
        </w:tabs>
        <w:adjustRightInd w:val="0"/>
        <w:snapToGrid w:val="0"/>
        <w:spacing w:line="440" w:lineRule="exact"/>
        <w:ind w:left="6090" w:leftChars="0" w:hanging="6090" w:hangingChars="2175"/>
        <w:rPr>
          <w:rFonts w:hint="eastAsia" w:ascii="宋体" w:hAnsi="宋体" w:eastAsia="宋体"/>
          <w:sz w:val="28"/>
          <w:szCs w:val="28"/>
          <w:lang w:eastAsia="zh-CN"/>
        </w:rPr>
      </w:pPr>
      <w:r>
        <w:rPr>
          <w:rFonts w:hint="eastAsia" w:ascii="宋体" w:hAnsi="宋体"/>
          <w:sz w:val="28"/>
          <w:szCs w:val="28"/>
        </w:rPr>
        <w:t>住　　所：</w:t>
      </w:r>
      <w:r>
        <w:rPr>
          <w:rFonts w:hint="eastAsia" w:ascii="宋体" w:hAnsi="宋体"/>
          <w:sz w:val="28"/>
          <w:szCs w:val="28"/>
          <w:lang w:val="en-US" w:eastAsia="zh-CN"/>
        </w:rPr>
        <w:t xml:space="preserve">                     </w:t>
      </w:r>
      <w:r>
        <w:rPr>
          <w:rFonts w:hint="eastAsia" w:ascii="宋体" w:hAnsi="宋体"/>
          <w:sz w:val="28"/>
          <w:szCs w:val="28"/>
        </w:rPr>
        <w:t>住　所：</w:t>
      </w:r>
      <w:r>
        <w:rPr>
          <w:rFonts w:hint="eastAsia" w:ascii="宋体" w:hAnsi="宋体"/>
          <w:sz w:val="28"/>
          <w:szCs w:val="28"/>
          <w:lang w:val="en-US" w:eastAsia="zh-CN"/>
        </w:rPr>
        <w:t xml:space="preserve"> </w:t>
      </w:r>
    </w:p>
    <w:p>
      <w:pPr>
        <w:tabs>
          <w:tab w:val="left" w:pos="4320"/>
        </w:tabs>
        <w:spacing w:line="600" w:lineRule="exact"/>
        <w:rPr>
          <w:rFonts w:hint="eastAsia" w:ascii="宋体" w:hAnsi="宋体" w:eastAsia="宋体"/>
          <w:sz w:val="28"/>
          <w:szCs w:val="28"/>
          <w:lang w:eastAsia="zh-CN"/>
        </w:rPr>
      </w:pPr>
      <w:r>
        <w:rPr>
          <w:rFonts w:hint="eastAsia" w:ascii="宋体" w:hAnsi="宋体"/>
          <w:sz w:val="28"/>
          <w:szCs w:val="28"/>
        </w:rPr>
        <w:t>开户银行：</w:t>
      </w:r>
      <w:r>
        <w:rPr>
          <w:rFonts w:hint="eastAsia" w:ascii="宋体" w:hAnsi="宋体"/>
          <w:sz w:val="28"/>
          <w:szCs w:val="28"/>
        </w:rPr>
        <w:tab/>
      </w:r>
      <w:r>
        <w:rPr>
          <w:rFonts w:hint="eastAsia" w:ascii="宋体" w:hAnsi="宋体"/>
          <w:sz w:val="28"/>
          <w:szCs w:val="28"/>
        </w:rPr>
        <w:t>开户银行：</w:t>
      </w:r>
    </w:p>
    <w:p>
      <w:pPr>
        <w:keepNext w:val="0"/>
        <w:keepLines w:val="0"/>
        <w:pageBreakBefore w:val="0"/>
        <w:widowControl/>
        <w:suppressLineNumbers w:val="0"/>
        <w:tabs>
          <w:tab w:val="left" w:pos="4320"/>
        </w:tabs>
        <w:kinsoku/>
        <w:wordWrap/>
        <w:overflowPunct/>
        <w:topLinePunct w:val="0"/>
        <w:autoSpaceDE/>
        <w:autoSpaceDN/>
        <w:bidi w:val="0"/>
        <w:adjustRightInd/>
        <w:snapToGrid/>
        <w:spacing w:line="600" w:lineRule="exact"/>
        <w:ind w:left="5320" w:hanging="5320" w:hangingChars="1900"/>
        <w:jc w:val="left"/>
        <w:textAlignment w:val="auto"/>
        <w:rPr>
          <w:rFonts w:hint="default" w:ascii="宋体" w:hAnsi="宋体" w:eastAsia="宋体"/>
          <w:sz w:val="28"/>
          <w:szCs w:val="28"/>
          <w:lang w:val="en-US" w:eastAsia="zh-CN"/>
        </w:rPr>
      </w:pPr>
      <w:r>
        <w:rPr>
          <w:rFonts w:hint="eastAsia" w:ascii="宋体" w:hAnsi="宋体"/>
          <w:sz w:val="28"/>
          <w:szCs w:val="28"/>
          <w:lang w:eastAsia="zh-CN"/>
        </w:rPr>
        <w:t>户</w:t>
      </w:r>
      <w:r>
        <w:rPr>
          <w:rFonts w:hint="eastAsia" w:ascii="宋体" w:hAnsi="宋体"/>
          <w:sz w:val="28"/>
          <w:szCs w:val="28"/>
          <w:lang w:val="en-US" w:eastAsia="zh-CN"/>
        </w:rPr>
        <w:t xml:space="preserve">    </w:t>
      </w:r>
      <w:r>
        <w:rPr>
          <w:rFonts w:hint="eastAsia" w:ascii="宋体" w:hAnsi="宋体"/>
          <w:sz w:val="28"/>
          <w:szCs w:val="28"/>
          <w:lang w:eastAsia="zh-CN"/>
        </w:rPr>
        <w:t>名：</w:t>
      </w:r>
      <w:r>
        <w:rPr>
          <w:rFonts w:hint="eastAsia" w:ascii="宋体" w:hAnsi="宋体"/>
          <w:sz w:val="28"/>
          <w:szCs w:val="28"/>
          <w:lang w:val="en-US" w:eastAsia="zh-CN"/>
        </w:rPr>
        <w:t xml:space="preserve">                     </w:t>
      </w:r>
      <w:r>
        <w:rPr>
          <w:rFonts w:hint="eastAsia" w:ascii="宋体" w:hAnsi="宋体"/>
          <w:sz w:val="28"/>
          <w:szCs w:val="28"/>
          <w:lang w:eastAsia="zh-CN"/>
        </w:rPr>
        <w:t>户</w:t>
      </w:r>
      <w:r>
        <w:rPr>
          <w:rFonts w:hint="eastAsia" w:ascii="宋体" w:hAnsi="宋体"/>
          <w:sz w:val="28"/>
          <w:szCs w:val="28"/>
          <w:lang w:val="en-US" w:eastAsia="zh-CN"/>
        </w:rPr>
        <w:t xml:space="preserve">    </w:t>
      </w:r>
      <w:r>
        <w:rPr>
          <w:rFonts w:hint="eastAsia" w:ascii="宋体" w:hAnsi="宋体"/>
          <w:sz w:val="28"/>
          <w:szCs w:val="28"/>
          <w:lang w:eastAsia="zh-CN"/>
        </w:rPr>
        <w:t>名：</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r>
        <w:rPr>
          <w:rFonts w:hint="eastAsia" w:ascii="宋体" w:hAnsi="宋体"/>
          <w:sz w:val="28"/>
          <w:szCs w:val="28"/>
        </w:rPr>
        <w:t>账　　号：</w:t>
      </w:r>
      <w:r>
        <w:rPr>
          <w:rFonts w:hint="eastAsia" w:ascii="宋体" w:hAnsi="宋体"/>
          <w:sz w:val="28"/>
          <w:szCs w:val="28"/>
          <w:lang w:val="en-US" w:eastAsia="zh-CN"/>
        </w:rPr>
        <w:t xml:space="preserve">                     </w:t>
      </w:r>
      <w:r>
        <w:rPr>
          <w:rFonts w:hint="eastAsia" w:ascii="宋体" w:hAnsi="宋体"/>
          <w:sz w:val="28"/>
          <w:szCs w:val="28"/>
        </w:rPr>
        <w:t>账　　号：</w:t>
      </w:r>
    </w:p>
    <w:p>
      <w:pPr>
        <w:tabs>
          <w:tab w:val="left" w:pos="4320"/>
        </w:tabs>
        <w:spacing w:line="600" w:lineRule="exact"/>
        <w:rPr>
          <w:rFonts w:hint="eastAsia" w:ascii="宋体" w:hAnsi="宋体"/>
          <w:sz w:val="28"/>
          <w:szCs w:val="28"/>
          <w:lang w:eastAsia="zh-CN"/>
        </w:rPr>
      </w:pPr>
      <w:r>
        <w:rPr>
          <w:rFonts w:hint="eastAsia" w:ascii="宋体" w:hAnsi="宋体"/>
          <w:sz w:val="28"/>
          <w:szCs w:val="28"/>
          <w:lang w:val="en-US" w:eastAsia="zh-CN"/>
        </w:rPr>
        <w:t>统一信用代码：</w:t>
      </w:r>
      <w:r>
        <w:rPr>
          <w:rFonts w:hint="eastAsia" w:ascii="宋体" w:hAnsi="宋体"/>
          <w:sz w:val="28"/>
          <w:szCs w:val="28"/>
        </w:rPr>
        <w:tab/>
      </w:r>
      <w:r>
        <w:rPr>
          <w:rFonts w:hint="eastAsia" w:ascii="宋体" w:hAnsi="宋体"/>
          <w:sz w:val="28"/>
          <w:szCs w:val="28"/>
          <w:lang w:eastAsia="zh-CN"/>
        </w:rPr>
        <w:t>统一信用代码：</w:t>
      </w:r>
    </w:p>
    <w:p>
      <w:pPr>
        <w:tabs>
          <w:tab w:val="left" w:pos="4320"/>
        </w:tabs>
        <w:spacing w:line="600" w:lineRule="exact"/>
        <w:rPr>
          <w:rFonts w:hint="eastAsia" w:ascii="宋体" w:hAnsi="宋体"/>
          <w:sz w:val="28"/>
          <w:szCs w:val="28"/>
        </w:rPr>
      </w:pPr>
      <w:r>
        <w:rPr>
          <w:rFonts w:hint="eastAsia" w:ascii="宋体" w:hAnsi="宋体"/>
          <w:sz w:val="28"/>
          <w:szCs w:val="28"/>
        </w:rPr>
        <w:t>电　　话：</w:t>
      </w:r>
      <w:r>
        <w:rPr>
          <w:rFonts w:hint="eastAsia" w:ascii="宋体" w:hAnsi="宋体"/>
          <w:sz w:val="28"/>
          <w:szCs w:val="28"/>
        </w:rPr>
        <w:tab/>
      </w:r>
      <w:r>
        <w:rPr>
          <w:rFonts w:hint="eastAsia" w:ascii="宋体" w:hAnsi="宋体"/>
          <w:sz w:val="28"/>
          <w:szCs w:val="28"/>
        </w:rPr>
        <w:t>电　　话：</w:t>
      </w:r>
    </w:p>
    <w:p>
      <w:pPr>
        <w:spacing w:line="360" w:lineRule="auto"/>
        <w:ind w:firstLine="1400" w:firstLineChars="500"/>
        <w:jc w:val="both"/>
        <w:rPr>
          <w:rFonts w:hint="eastAsia" w:ascii="宋体" w:hAnsi="宋体"/>
          <w:b w:val="0"/>
          <w:bCs/>
          <w:sz w:val="28"/>
          <w:szCs w:val="28"/>
          <w:lang w:val="en-US" w:eastAsia="zh-CN"/>
        </w:rPr>
      </w:pPr>
    </w:p>
    <w:p>
      <w:pPr>
        <w:spacing w:line="360" w:lineRule="auto"/>
        <w:ind w:firstLine="1400" w:firstLineChars="500"/>
        <w:jc w:val="both"/>
        <w:rPr>
          <w:rFonts w:hint="eastAsia" w:ascii="宋体" w:hAnsi="宋体" w:eastAsia="宋体"/>
          <w:b w:val="0"/>
          <w:bCs/>
          <w:sz w:val="28"/>
          <w:szCs w:val="28"/>
          <w:lang w:eastAsia="zh-CN"/>
        </w:rPr>
      </w:pPr>
      <w:r>
        <w:rPr>
          <w:rFonts w:hint="eastAsia" w:ascii="宋体" w:hAnsi="宋体"/>
          <w:b w:val="0"/>
          <w:bCs/>
          <w:sz w:val="28"/>
          <w:szCs w:val="28"/>
          <w:lang w:val="en-US" w:eastAsia="zh-CN"/>
        </w:rPr>
        <w:t xml:space="preserve"> </w:t>
      </w:r>
      <w:r>
        <w:rPr>
          <w:rFonts w:hint="eastAsia" w:ascii="宋体" w:hAnsi="宋体"/>
          <w:b w:val="0"/>
          <w:bCs/>
          <w:sz w:val="28"/>
          <w:szCs w:val="28"/>
          <w:lang w:eastAsia="zh-CN"/>
        </w:rPr>
        <w:t>签订日期：</w:t>
      </w:r>
      <w:r>
        <w:rPr>
          <w:rFonts w:hint="eastAsia" w:ascii="宋体" w:hAnsi="宋体"/>
          <w:b w:val="0"/>
          <w:bCs/>
          <w:sz w:val="28"/>
          <w:szCs w:val="28"/>
          <w:lang w:val="en-US" w:eastAsia="zh-CN"/>
        </w:rPr>
        <w:t xml:space="preserve">    年     月     日</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1084" w:firstLineChars="300"/>
        <w:jc w:val="both"/>
        <w:rPr>
          <w:rFonts w:hint="eastAsia" w:ascii="宋体" w:hAnsi="宋体"/>
          <w:b/>
          <w:sz w:val="36"/>
          <w:szCs w:val="36"/>
        </w:rPr>
      </w:pPr>
      <w:r>
        <w:rPr>
          <w:rFonts w:hint="eastAsia" w:ascii="宋体" w:hAnsi="宋体"/>
          <w:b/>
          <w:sz w:val="36"/>
          <w:szCs w:val="36"/>
        </w:rPr>
        <w:t>第二部分　建</w:t>
      </w:r>
      <w:r>
        <w:rPr>
          <w:rFonts w:hint="eastAsia" w:ascii="宋体" w:hAnsi="宋体" w:cs="宋体"/>
          <w:b/>
          <w:sz w:val="36"/>
          <w:szCs w:val="36"/>
        </w:rPr>
        <w:t>设</w:t>
      </w:r>
      <w:r>
        <w:rPr>
          <w:rFonts w:hint="eastAsia" w:ascii="宋体" w:hAnsi="宋体"/>
          <w:b/>
          <w:sz w:val="36"/>
          <w:szCs w:val="36"/>
        </w:rPr>
        <w:t>工程造价咨</w:t>
      </w:r>
      <w:r>
        <w:rPr>
          <w:rFonts w:hint="eastAsia" w:ascii="宋体" w:hAnsi="宋体" w:cs="宋体"/>
          <w:b/>
          <w:sz w:val="36"/>
          <w:szCs w:val="36"/>
        </w:rPr>
        <w:t>询</w:t>
      </w:r>
      <w:r>
        <w:rPr>
          <w:rFonts w:hint="eastAsia" w:ascii="宋体" w:hAnsi="宋体"/>
          <w:b/>
          <w:sz w:val="36"/>
          <w:szCs w:val="36"/>
        </w:rPr>
        <w:t>合同</w:t>
      </w:r>
      <w:r>
        <w:rPr>
          <w:rFonts w:hint="eastAsia" w:ascii="宋体" w:hAnsi="宋体" w:cs="宋体"/>
          <w:b/>
          <w:sz w:val="36"/>
          <w:szCs w:val="36"/>
        </w:rPr>
        <w:t>标</w:t>
      </w:r>
      <w:r>
        <w:rPr>
          <w:rFonts w:hint="eastAsia" w:ascii="宋体" w:hAnsi="宋体"/>
          <w:b/>
          <w:sz w:val="36"/>
          <w:szCs w:val="36"/>
        </w:rPr>
        <w:t>准</w:t>
      </w:r>
      <w:r>
        <w:rPr>
          <w:rFonts w:hint="eastAsia" w:ascii="宋体" w:hAnsi="宋体" w:cs="宋体"/>
          <w:b/>
          <w:sz w:val="36"/>
          <w:szCs w:val="36"/>
        </w:rPr>
        <w:t>条</w:t>
      </w:r>
      <w:r>
        <w:rPr>
          <w:rFonts w:hint="eastAsia" w:ascii="宋体" w:hAnsi="宋体"/>
          <w:b/>
          <w:sz w:val="36"/>
          <w:szCs w:val="36"/>
        </w:rPr>
        <w:t>件</w:t>
      </w:r>
    </w:p>
    <w:p>
      <w:pPr>
        <w:spacing w:line="360" w:lineRule="auto"/>
        <w:jc w:val="center"/>
        <w:rPr>
          <w:rFonts w:hint="eastAsia" w:ascii="宋体" w:hAnsi="宋体"/>
          <w:sz w:val="28"/>
          <w:szCs w:val="28"/>
        </w:rPr>
      </w:pPr>
      <w:r>
        <w:rPr>
          <w:rFonts w:hint="eastAsia" w:ascii="宋体" w:hAnsi="宋体"/>
          <w:b/>
          <w:sz w:val="36"/>
          <w:szCs w:val="36"/>
        </w:rPr>
        <w:t>词语定义、适用语言和法律、法规</w:t>
      </w:r>
    </w:p>
    <w:p>
      <w:pPr>
        <w:spacing w:line="360" w:lineRule="auto"/>
        <w:rPr>
          <w:rFonts w:hint="eastAsia" w:ascii="宋体" w:hAnsi="宋体"/>
          <w:sz w:val="28"/>
          <w:szCs w:val="28"/>
        </w:rPr>
      </w:pPr>
      <w:r>
        <w:rPr>
          <w:rFonts w:hint="eastAsia" w:ascii="宋体" w:hAnsi="宋体"/>
          <w:sz w:val="28"/>
          <w:szCs w:val="28"/>
        </w:rPr>
        <w:t>　　第一条　下列名词和用语，除上下文另有规定外具有如下含义。</w:t>
      </w:r>
    </w:p>
    <w:p>
      <w:pPr>
        <w:spacing w:line="360" w:lineRule="auto"/>
        <w:rPr>
          <w:rFonts w:hint="eastAsia" w:ascii="宋体" w:hAnsi="宋体"/>
          <w:sz w:val="28"/>
          <w:szCs w:val="28"/>
        </w:rPr>
      </w:pPr>
      <w:r>
        <w:rPr>
          <w:rFonts w:hint="eastAsia" w:ascii="宋体" w:hAnsi="宋体"/>
          <w:sz w:val="28"/>
          <w:szCs w:val="28"/>
        </w:rPr>
        <w:t>　　1、“委托人”是指委托建设工程造价咨询业务和聘用工程造价咨询单位的一方，以及其合法继承人。</w:t>
      </w:r>
    </w:p>
    <w:p>
      <w:pPr>
        <w:spacing w:line="360" w:lineRule="auto"/>
        <w:rPr>
          <w:rFonts w:hint="eastAsia" w:ascii="宋体" w:hAnsi="宋体"/>
          <w:sz w:val="28"/>
          <w:szCs w:val="28"/>
        </w:rPr>
      </w:pPr>
      <w:r>
        <w:rPr>
          <w:rFonts w:hint="eastAsia" w:ascii="宋体" w:hAnsi="宋体"/>
          <w:sz w:val="28"/>
          <w:szCs w:val="28"/>
        </w:rPr>
        <w:t>　　2、“咨询人”是指承担建设工程造价咨询业务和工程造价咨询责任的一方，以及其合法继承人。</w:t>
      </w:r>
    </w:p>
    <w:p>
      <w:pPr>
        <w:spacing w:line="360" w:lineRule="auto"/>
        <w:rPr>
          <w:rFonts w:hint="eastAsia" w:ascii="宋体" w:hAnsi="宋体"/>
          <w:sz w:val="28"/>
          <w:szCs w:val="28"/>
        </w:rPr>
      </w:pPr>
      <w:r>
        <w:rPr>
          <w:rFonts w:hint="eastAsia" w:ascii="宋体" w:hAnsi="宋体"/>
          <w:sz w:val="28"/>
          <w:szCs w:val="28"/>
        </w:rPr>
        <w:t>　　3、“第三人”是指除委托人、咨询人以外与本咨询业务有关的当事人。</w:t>
      </w:r>
    </w:p>
    <w:p>
      <w:pPr>
        <w:spacing w:line="360" w:lineRule="auto"/>
        <w:rPr>
          <w:rFonts w:hint="eastAsia" w:ascii="宋体" w:hAnsi="宋体"/>
          <w:sz w:val="28"/>
          <w:szCs w:val="28"/>
        </w:rPr>
      </w:pPr>
      <w:r>
        <w:rPr>
          <w:rFonts w:hint="eastAsia" w:ascii="宋体" w:hAnsi="宋体"/>
          <w:sz w:val="28"/>
          <w:szCs w:val="28"/>
        </w:rPr>
        <w:t>　　4、“日”是指任何一天零时至第二天零时的时间段。</w:t>
      </w:r>
    </w:p>
    <w:p>
      <w:pPr>
        <w:spacing w:line="360" w:lineRule="auto"/>
        <w:rPr>
          <w:rFonts w:hint="eastAsia" w:ascii="宋体" w:hAnsi="宋体"/>
          <w:sz w:val="28"/>
          <w:szCs w:val="28"/>
        </w:rPr>
      </w:pPr>
      <w:r>
        <w:rPr>
          <w:rFonts w:hint="eastAsia" w:ascii="宋体" w:hAnsi="宋体"/>
          <w:sz w:val="28"/>
          <w:szCs w:val="28"/>
        </w:rPr>
        <w:t>　　第二条　建设工程造价咨询合同适用的是中国的法律、法规，以及专用条件中议定的部门规章、工程造价有关计价办法和规定或项目所在地的地方法规、地方规章。</w:t>
      </w:r>
    </w:p>
    <w:p>
      <w:pPr>
        <w:spacing w:line="360" w:lineRule="auto"/>
        <w:rPr>
          <w:rFonts w:hint="eastAsia" w:ascii="宋体" w:hAnsi="宋体"/>
          <w:sz w:val="28"/>
          <w:szCs w:val="28"/>
        </w:rPr>
      </w:pPr>
      <w:r>
        <w:rPr>
          <w:rFonts w:hint="eastAsia" w:ascii="宋体" w:hAnsi="宋体"/>
          <w:sz w:val="28"/>
          <w:szCs w:val="28"/>
        </w:rPr>
        <w:t>　　第三条　建设工程造价咨询合同的书写、解释和说明，以汉语为主导语言。当不同语言文本发生不同解释时，以汉语合同文本为准。</w:t>
      </w:r>
    </w:p>
    <w:p>
      <w:pPr>
        <w:spacing w:line="360" w:lineRule="auto"/>
        <w:jc w:val="center"/>
        <w:rPr>
          <w:rFonts w:hint="eastAsia" w:ascii="宋体" w:hAnsi="宋体"/>
          <w:b/>
          <w:sz w:val="28"/>
          <w:szCs w:val="28"/>
        </w:rPr>
      </w:pPr>
      <w:r>
        <w:rPr>
          <w:rFonts w:hint="eastAsia" w:ascii="宋体" w:hAnsi="宋体"/>
          <w:b/>
          <w:sz w:val="28"/>
          <w:szCs w:val="28"/>
        </w:rPr>
        <w:t>咨询人的义务</w:t>
      </w:r>
    </w:p>
    <w:p>
      <w:pPr>
        <w:spacing w:line="360" w:lineRule="auto"/>
        <w:rPr>
          <w:rFonts w:hint="eastAsia" w:ascii="宋体" w:hAnsi="宋体"/>
          <w:sz w:val="28"/>
          <w:szCs w:val="28"/>
        </w:rPr>
      </w:pPr>
      <w:r>
        <w:rPr>
          <w:rFonts w:hint="eastAsia" w:ascii="宋体" w:hAnsi="宋体"/>
          <w:sz w:val="28"/>
          <w:szCs w:val="28"/>
        </w:rPr>
        <w:t>　　第四条　向委托人提供与工程造价咨询业务有关的资料，包括工程造价咨询的资质证书及承担本合同业务的专业人员名单、咨询工作计划等，并按合同专用条件中约定的范围实施咨询业务。</w:t>
      </w:r>
    </w:p>
    <w:p>
      <w:pPr>
        <w:spacing w:line="360" w:lineRule="auto"/>
        <w:rPr>
          <w:rFonts w:hint="eastAsia" w:ascii="宋体" w:hAnsi="宋体"/>
          <w:sz w:val="28"/>
          <w:szCs w:val="28"/>
        </w:rPr>
      </w:pPr>
      <w:r>
        <w:rPr>
          <w:rFonts w:hint="eastAsia" w:ascii="宋体" w:hAnsi="宋体"/>
          <w:sz w:val="28"/>
          <w:szCs w:val="28"/>
        </w:rPr>
        <w:t>　　第五条　咨询人在履行本合同期间，向委托人提供的服务包括正常服务、附加服务和额外服务。</w:t>
      </w:r>
    </w:p>
    <w:p>
      <w:pPr>
        <w:spacing w:line="360" w:lineRule="auto"/>
        <w:rPr>
          <w:rFonts w:hint="eastAsia" w:ascii="宋体" w:hAnsi="宋体"/>
          <w:sz w:val="28"/>
          <w:szCs w:val="28"/>
        </w:rPr>
      </w:pPr>
      <w:r>
        <w:rPr>
          <w:rFonts w:hint="eastAsia" w:ascii="宋体" w:hAnsi="宋体"/>
          <w:sz w:val="28"/>
          <w:szCs w:val="28"/>
        </w:rPr>
        <w:t>　　1、“正常服务”是指双方在专用条件中约定的工程造价咨询工作；</w:t>
      </w:r>
    </w:p>
    <w:p>
      <w:pPr>
        <w:spacing w:line="360" w:lineRule="auto"/>
        <w:rPr>
          <w:rFonts w:hint="eastAsia" w:ascii="宋体" w:hAnsi="宋体"/>
          <w:sz w:val="28"/>
          <w:szCs w:val="28"/>
        </w:rPr>
      </w:pPr>
      <w:r>
        <w:rPr>
          <w:rFonts w:hint="eastAsia" w:ascii="宋体" w:hAnsi="宋体"/>
          <w:sz w:val="28"/>
          <w:szCs w:val="28"/>
        </w:rPr>
        <w:t>　　2、“附加服务”是指在"正常服务"以外，经双方书面协议确定的附加服务；</w:t>
      </w:r>
    </w:p>
    <w:p>
      <w:pPr>
        <w:spacing w:line="360" w:lineRule="auto"/>
        <w:rPr>
          <w:rFonts w:hint="eastAsia" w:ascii="宋体" w:hAnsi="宋体"/>
          <w:sz w:val="28"/>
          <w:szCs w:val="28"/>
        </w:rPr>
      </w:pPr>
      <w:r>
        <w:rPr>
          <w:rFonts w:hint="eastAsia" w:ascii="宋体" w:hAnsi="宋体"/>
          <w:sz w:val="28"/>
          <w:szCs w:val="28"/>
        </w:rPr>
        <w:t>　　3、“额外服务”是指不属于“正常服务”和“附加服务”，但根据合同标准条件第十三条、第二十条和二十二条的规定，咨询人应增加的额外工作量。</w:t>
      </w:r>
    </w:p>
    <w:p>
      <w:pPr>
        <w:spacing w:line="360" w:lineRule="auto"/>
        <w:ind w:firstLine="480"/>
        <w:rPr>
          <w:rFonts w:hint="eastAsia" w:ascii="宋体" w:hAnsi="宋体"/>
          <w:sz w:val="28"/>
          <w:szCs w:val="28"/>
        </w:rPr>
      </w:pPr>
      <w:r>
        <w:rPr>
          <w:rFonts w:hint="eastAsia" w:ascii="宋体" w:hAnsi="宋体"/>
          <w:sz w:val="28"/>
          <w:szCs w:val="28"/>
        </w:rPr>
        <w:t>第六条　在履行合同期间或合同规定期限内，不得泄露与本合同规定业务活动有关的保密资料。</w:t>
      </w:r>
    </w:p>
    <w:p>
      <w:pPr>
        <w:spacing w:line="360" w:lineRule="auto"/>
        <w:jc w:val="center"/>
        <w:rPr>
          <w:rFonts w:hint="eastAsia" w:ascii="宋体" w:hAnsi="宋体"/>
          <w:b/>
          <w:sz w:val="28"/>
          <w:szCs w:val="28"/>
        </w:rPr>
      </w:pPr>
      <w:r>
        <w:rPr>
          <w:rFonts w:hint="eastAsia" w:ascii="宋体" w:hAnsi="宋体"/>
          <w:b/>
          <w:sz w:val="28"/>
          <w:szCs w:val="28"/>
        </w:rPr>
        <w:t>委托人的义务</w:t>
      </w:r>
    </w:p>
    <w:p>
      <w:pPr>
        <w:spacing w:line="360" w:lineRule="auto"/>
        <w:rPr>
          <w:rFonts w:hint="eastAsia" w:ascii="宋体" w:hAnsi="宋体"/>
          <w:sz w:val="28"/>
          <w:szCs w:val="28"/>
        </w:rPr>
      </w:pPr>
      <w:r>
        <w:rPr>
          <w:rFonts w:hint="eastAsia" w:ascii="宋体" w:hAnsi="宋体"/>
          <w:sz w:val="28"/>
          <w:szCs w:val="28"/>
        </w:rPr>
        <w:t>　　第七条　委托人应负责与本建设工程造价咨询业务有关的第三人的协调，为咨询人工作提供外部条件。</w:t>
      </w:r>
    </w:p>
    <w:p>
      <w:pPr>
        <w:spacing w:line="360" w:lineRule="auto"/>
        <w:rPr>
          <w:rFonts w:hint="eastAsia" w:ascii="宋体" w:hAnsi="宋体"/>
          <w:sz w:val="28"/>
          <w:szCs w:val="28"/>
        </w:rPr>
      </w:pPr>
      <w:r>
        <w:rPr>
          <w:rFonts w:hint="eastAsia" w:ascii="宋体" w:hAnsi="宋体"/>
          <w:sz w:val="28"/>
          <w:szCs w:val="28"/>
        </w:rPr>
        <w:t>　　第八条　委托人应当在约定的时间内，免费向咨询人提供与本项目咨询业务有关的资料。</w:t>
      </w:r>
    </w:p>
    <w:p>
      <w:pPr>
        <w:spacing w:line="360" w:lineRule="auto"/>
        <w:rPr>
          <w:rFonts w:hint="eastAsia" w:ascii="宋体" w:hAnsi="宋体"/>
          <w:sz w:val="28"/>
          <w:szCs w:val="28"/>
        </w:rPr>
      </w:pPr>
      <w:r>
        <w:rPr>
          <w:rFonts w:hint="eastAsia" w:ascii="宋体" w:hAnsi="宋体"/>
          <w:sz w:val="28"/>
          <w:szCs w:val="28"/>
        </w:rPr>
        <w:t>　　第九条　委托人应当在约定的时间内就咨询人书面提交并要求做出答复的事宜做出书面答复。咨询人要求第三人提供有关资料时，委托人应负责转达及资料转送。</w:t>
      </w:r>
    </w:p>
    <w:p>
      <w:pPr>
        <w:spacing w:line="360" w:lineRule="auto"/>
        <w:rPr>
          <w:rFonts w:hint="eastAsia" w:ascii="宋体" w:hAnsi="宋体"/>
          <w:sz w:val="28"/>
          <w:szCs w:val="28"/>
        </w:rPr>
      </w:pPr>
      <w:r>
        <w:rPr>
          <w:rFonts w:hint="eastAsia" w:ascii="宋体" w:hAnsi="宋体"/>
          <w:sz w:val="28"/>
          <w:szCs w:val="28"/>
        </w:rPr>
        <w:t>　　第十条　委托人应当授权胜任本咨询业务的代表，负责与咨询人联系。</w:t>
      </w:r>
    </w:p>
    <w:p>
      <w:pPr>
        <w:spacing w:line="360" w:lineRule="auto"/>
        <w:jc w:val="center"/>
        <w:rPr>
          <w:rFonts w:hint="eastAsia" w:ascii="宋体" w:hAnsi="宋体"/>
          <w:b/>
          <w:sz w:val="28"/>
          <w:szCs w:val="28"/>
        </w:rPr>
      </w:pPr>
      <w:r>
        <w:rPr>
          <w:rFonts w:hint="eastAsia" w:ascii="宋体" w:hAnsi="宋体"/>
          <w:b/>
          <w:sz w:val="28"/>
          <w:szCs w:val="28"/>
        </w:rPr>
        <w:t>咨询人的权利</w:t>
      </w:r>
    </w:p>
    <w:p>
      <w:pPr>
        <w:spacing w:line="360" w:lineRule="auto"/>
        <w:rPr>
          <w:rFonts w:hint="eastAsia" w:ascii="宋体" w:hAnsi="宋体"/>
          <w:sz w:val="28"/>
          <w:szCs w:val="28"/>
        </w:rPr>
      </w:pPr>
      <w:r>
        <w:rPr>
          <w:rFonts w:hint="eastAsia" w:ascii="宋体" w:hAnsi="宋体"/>
          <w:sz w:val="28"/>
          <w:szCs w:val="28"/>
        </w:rPr>
        <w:t>　　第十一条　委托人在委托的建设工程造价咨询业务范围内，授予咨询人以下权利：</w:t>
      </w:r>
    </w:p>
    <w:p>
      <w:pPr>
        <w:spacing w:line="360" w:lineRule="auto"/>
        <w:rPr>
          <w:rFonts w:hint="eastAsia" w:ascii="宋体" w:hAnsi="宋体"/>
          <w:sz w:val="28"/>
          <w:szCs w:val="28"/>
        </w:rPr>
      </w:pPr>
      <w:r>
        <w:rPr>
          <w:rFonts w:hint="eastAsia" w:ascii="宋体" w:hAnsi="宋体"/>
          <w:sz w:val="28"/>
          <w:szCs w:val="28"/>
        </w:rPr>
        <w:t>　　1、咨询人在咨询过程中，如委托人提供的资料不明确时可向委托人提出书面报告。</w:t>
      </w:r>
    </w:p>
    <w:p>
      <w:pPr>
        <w:spacing w:line="360" w:lineRule="auto"/>
        <w:rPr>
          <w:rFonts w:hint="eastAsia" w:ascii="宋体" w:hAnsi="宋体"/>
          <w:sz w:val="28"/>
          <w:szCs w:val="28"/>
        </w:rPr>
      </w:pPr>
      <w:r>
        <w:rPr>
          <w:rFonts w:hint="eastAsia" w:ascii="宋体" w:hAnsi="宋体"/>
          <w:sz w:val="28"/>
          <w:szCs w:val="28"/>
        </w:rPr>
        <w:t>　　2、咨询人在咨询过程中，有权对第三人提出与本咨询业务有关的问题进行核对或查问。</w:t>
      </w:r>
    </w:p>
    <w:p>
      <w:pPr>
        <w:spacing w:line="360" w:lineRule="auto"/>
        <w:rPr>
          <w:rFonts w:hint="eastAsia" w:ascii="宋体" w:hAnsi="宋体"/>
          <w:sz w:val="28"/>
          <w:szCs w:val="28"/>
        </w:rPr>
      </w:pPr>
      <w:r>
        <w:rPr>
          <w:rFonts w:hint="eastAsia" w:ascii="宋体" w:hAnsi="宋体"/>
          <w:sz w:val="28"/>
          <w:szCs w:val="28"/>
        </w:rPr>
        <w:t>　　3、咨询人在咨询过程中，有到工程现场勘察的权利。</w:t>
      </w:r>
    </w:p>
    <w:p>
      <w:pPr>
        <w:spacing w:line="360" w:lineRule="auto"/>
        <w:jc w:val="center"/>
        <w:rPr>
          <w:rFonts w:hint="eastAsia" w:ascii="宋体" w:hAnsi="宋体"/>
          <w:b/>
          <w:sz w:val="28"/>
          <w:szCs w:val="28"/>
        </w:rPr>
      </w:pPr>
      <w:r>
        <w:rPr>
          <w:rFonts w:hint="eastAsia" w:ascii="宋体" w:hAnsi="宋体"/>
          <w:b/>
          <w:sz w:val="28"/>
          <w:szCs w:val="28"/>
        </w:rPr>
        <w:t>委托人的权利</w:t>
      </w:r>
    </w:p>
    <w:p>
      <w:pPr>
        <w:spacing w:line="360" w:lineRule="auto"/>
        <w:rPr>
          <w:rFonts w:hint="eastAsia" w:ascii="宋体" w:hAnsi="宋体"/>
          <w:sz w:val="28"/>
          <w:szCs w:val="28"/>
        </w:rPr>
      </w:pPr>
      <w:r>
        <w:rPr>
          <w:rFonts w:hint="eastAsia" w:ascii="宋体" w:hAnsi="宋体"/>
          <w:sz w:val="28"/>
          <w:szCs w:val="28"/>
        </w:rPr>
        <w:t>　　第十二条　委托人有下列权利：</w:t>
      </w:r>
    </w:p>
    <w:p>
      <w:pPr>
        <w:spacing w:line="360" w:lineRule="auto"/>
        <w:rPr>
          <w:rFonts w:hint="eastAsia" w:ascii="宋体" w:hAnsi="宋体"/>
          <w:sz w:val="28"/>
          <w:szCs w:val="28"/>
        </w:rPr>
      </w:pPr>
      <w:r>
        <w:rPr>
          <w:rFonts w:hint="eastAsia" w:ascii="宋体" w:hAnsi="宋体"/>
          <w:sz w:val="28"/>
          <w:szCs w:val="28"/>
        </w:rPr>
        <w:t>　　1、委托人有权向咨询人询问工作进展情况及相关的内容。</w:t>
      </w:r>
    </w:p>
    <w:p>
      <w:pPr>
        <w:spacing w:line="360" w:lineRule="auto"/>
        <w:rPr>
          <w:rFonts w:hint="eastAsia" w:ascii="宋体" w:hAnsi="宋体"/>
          <w:sz w:val="28"/>
          <w:szCs w:val="28"/>
        </w:rPr>
      </w:pPr>
      <w:r>
        <w:rPr>
          <w:rFonts w:hint="eastAsia" w:ascii="宋体" w:hAnsi="宋体"/>
          <w:sz w:val="28"/>
          <w:szCs w:val="28"/>
        </w:rPr>
        <w:t>　　2、委托人有权阐述对具体问题的意见和建议</w:t>
      </w:r>
      <w:r>
        <w:rPr>
          <w:rFonts w:hint="eastAsia" w:ascii="宋体" w:hAnsi="宋体"/>
          <w:sz w:val="28"/>
          <w:szCs w:val="28"/>
          <w:lang w:val="en-US" w:eastAsia="zh-CN"/>
        </w:rPr>
        <w:t>并要求咨询人按照委托人的意见和建议解决问题</w:t>
      </w:r>
      <w:r>
        <w:rPr>
          <w:rFonts w:hint="eastAsia" w:ascii="宋体" w:hAnsi="宋体"/>
          <w:sz w:val="28"/>
          <w:szCs w:val="28"/>
        </w:rPr>
        <w:t>。</w:t>
      </w:r>
    </w:p>
    <w:p>
      <w:pPr>
        <w:spacing w:line="360" w:lineRule="auto"/>
        <w:rPr>
          <w:rFonts w:hint="eastAsia" w:ascii="宋体" w:hAnsi="宋体"/>
          <w:sz w:val="28"/>
          <w:szCs w:val="28"/>
        </w:rPr>
      </w:pPr>
      <w:r>
        <w:rPr>
          <w:rFonts w:hint="eastAsia" w:ascii="宋体" w:hAnsi="宋体"/>
          <w:sz w:val="28"/>
          <w:szCs w:val="28"/>
        </w:rPr>
        <w:t>　　3、当委托人认定咨询专业人员不按咨询合同履行其职责，或与第三人串通给委托人造成经济损失的，委托人有权要求更换咨询专业人员，直至终止合同并要求咨询人承担</w:t>
      </w:r>
      <w:r>
        <w:rPr>
          <w:rFonts w:hint="eastAsia" w:ascii="宋体" w:hAnsi="宋体"/>
          <w:sz w:val="28"/>
          <w:szCs w:val="28"/>
          <w:lang w:val="en-US" w:eastAsia="zh-CN"/>
        </w:rPr>
        <w:t>全部</w:t>
      </w:r>
      <w:r>
        <w:rPr>
          <w:rFonts w:hint="eastAsia" w:ascii="宋体" w:hAnsi="宋体"/>
          <w:sz w:val="28"/>
          <w:szCs w:val="28"/>
        </w:rPr>
        <w:t>的赔偿责任。</w:t>
      </w:r>
    </w:p>
    <w:p>
      <w:pPr>
        <w:spacing w:line="360" w:lineRule="auto"/>
        <w:jc w:val="center"/>
        <w:rPr>
          <w:rFonts w:hint="eastAsia" w:ascii="宋体" w:hAnsi="宋体"/>
          <w:b/>
          <w:sz w:val="28"/>
          <w:szCs w:val="28"/>
        </w:rPr>
      </w:pPr>
      <w:r>
        <w:rPr>
          <w:rFonts w:hint="eastAsia" w:ascii="宋体" w:hAnsi="宋体"/>
          <w:b/>
          <w:sz w:val="28"/>
          <w:szCs w:val="28"/>
        </w:rPr>
        <w:t>咨询人的责任</w:t>
      </w:r>
    </w:p>
    <w:p>
      <w:pPr>
        <w:spacing w:line="360" w:lineRule="auto"/>
        <w:rPr>
          <w:rFonts w:hint="eastAsia" w:ascii="宋体" w:hAnsi="宋体"/>
          <w:sz w:val="28"/>
          <w:szCs w:val="28"/>
        </w:rPr>
      </w:pPr>
      <w:r>
        <w:rPr>
          <w:rFonts w:hint="eastAsia" w:ascii="宋体" w:hAnsi="宋体"/>
          <w:sz w:val="28"/>
          <w:szCs w:val="28"/>
        </w:rPr>
        <w:t>　　第十三条　咨询人的责任期即建设工程造价咨询合同有效期。如因非咨询人的责任造成进度的推迟或延误而超过约定的日期，双方应进一步约定相应延长合同有效期。</w:t>
      </w:r>
    </w:p>
    <w:p>
      <w:pPr>
        <w:spacing w:line="360" w:lineRule="auto"/>
        <w:rPr>
          <w:rFonts w:hint="eastAsia" w:ascii="宋体" w:hAnsi="宋体"/>
          <w:sz w:val="28"/>
          <w:szCs w:val="28"/>
        </w:rPr>
      </w:pPr>
      <w:r>
        <w:rPr>
          <w:rFonts w:hint="eastAsia" w:ascii="宋体" w:hAnsi="宋体"/>
          <w:sz w:val="28"/>
          <w:szCs w:val="28"/>
        </w:rPr>
        <w:t>　　第十四条　咨询人责任期内，应当履行建设工程造价咨询合同中约定的义务，因咨询人的单方过失造成的经济损失，应当向委托人进行赔偿。</w:t>
      </w:r>
    </w:p>
    <w:p>
      <w:pPr>
        <w:spacing w:line="360" w:lineRule="auto"/>
        <w:rPr>
          <w:rFonts w:hint="eastAsia" w:ascii="宋体" w:hAnsi="宋体"/>
          <w:sz w:val="28"/>
          <w:szCs w:val="28"/>
        </w:rPr>
      </w:pPr>
      <w:r>
        <w:rPr>
          <w:rFonts w:hint="eastAsia" w:ascii="宋体" w:hAnsi="宋体"/>
          <w:sz w:val="28"/>
          <w:szCs w:val="28"/>
        </w:rPr>
        <w:t>　　第十五条　咨询人对委托人或第三人所提出的问题不能及时核对或答复，导致合同不能全部或部分履行，咨询人应承担责任。</w:t>
      </w:r>
    </w:p>
    <w:p>
      <w:pPr>
        <w:spacing w:line="360" w:lineRule="auto"/>
        <w:rPr>
          <w:rFonts w:hint="eastAsia" w:ascii="宋体" w:hAnsi="宋体"/>
          <w:sz w:val="28"/>
          <w:szCs w:val="28"/>
        </w:rPr>
      </w:pPr>
      <w:r>
        <w:rPr>
          <w:rFonts w:hint="eastAsia" w:ascii="宋体" w:hAnsi="宋体"/>
          <w:sz w:val="28"/>
          <w:szCs w:val="28"/>
        </w:rPr>
        <w:t>　　第十六条　咨询人向委托人提出赔偿要求不能成立时，则应补偿由于该赔偿或其他要求所导致委托人的各种费用的支出。</w:t>
      </w:r>
    </w:p>
    <w:p>
      <w:pPr>
        <w:spacing w:line="360" w:lineRule="auto"/>
        <w:jc w:val="center"/>
        <w:rPr>
          <w:rFonts w:hint="eastAsia" w:ascii="宋体" w:hAnsi="宋体"/>
          <w:sz w:val="28"/>
          <w:szCs w:val="28"/>
        </w:rPr>
      </w:pPr>
      <w:r>
        <w:rPr>
          <w:rFonts w:hint="eastAsia" w:ascii="宋体" w:hAnsi="宋体"/>
          <w:b/>
          <w:sz w:val="28"/>
          <w:szCs w:val="28"/>
        </w:rPr>
        <w:t>委托人的责任</w:t>
      </w:r>
      <w:r>
        <w:rPr>
          <w:rFonts w:hint="eastAsia" w:ascii="宋体" w:hAnsi="宋体"/>
          <w:sz w:val="28"/>
          <w:szCs w:val="28"/>
        </w:rPr>
        <w:t>　</w:t>
      </w:r>
    </w:p>
    <w:p>
      <w:pPr>
        <w:spacing w:line="360" w:lineRule="auto"/>
        <w:rPr>
          <w:rFonts w:hint="eastAsia" w:ascii="宋体" w:hAnsi="宋体"/>
          <w:sz w:val="28"/>
          <w:szCs w:val="28"/>
        </w:rPr>
      </w:pPr>
      <w:r>
        <w:rPr>
          <w:rFonts w:hint="eastAsia" w:ascii="宋体" w:hAnsi="宋体"/>
          <w:sz w:val="28"/>
          <w:szCs w:val="28"/>
        </w:rPr>
        <w:t xml:space="preserve">    第十七条　委托人应当履行建设工程造价咨询合同约定的义务。</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合同生效，变更与终止</w:t>
      </w:r>
    </w:p>
    <w:p>
      <w:pPr>
        <w:spacing w:line="360" w:lineRule="auto"/>
        <w:rPr>
          <w:rFonts w:hint="eastAsia" w:ascii="宋体" w:hAnsi="宋体"/>
          <w:sz w:val="28"/>
          <w:szCs w:val="28"/>
        </w:rPr>
      </w:pPr>
      <w:r>
        <w:rPr>
          <w:rFonts w:hint="eastAsia" w:ascii="宋体" w:hAnsi="宋体"/>
          <w:sz w:val="28"/>
          <w:szCs w:val="28"/>
        </w:rPr>
        <w:t>　　第十</w:t>
      </w:r>
      <w:r>
        <w:rPr>
          <w:rFonts w:hint="eastAsia" w:ascii="宋体" w:hAnsi="宋体"/>
          <w:sz w:val="28"/>
          <w:szCs w:val="28"/>
          <w:lang w:val="en-US" w:eastAsia="zh-CN"/>
        </w:rPr>
        <w:t>八</w:t>
      </w:r>
      <w:r>
        <w:rPr>
          <w:rFonts w:hint="eastAsia" w:ascii="宋体" w:hAnsi="宋体"/>
          <w:sz w:val="28"/>
          <w:szCs w:val="28"/>
        </w:rPr>
        <w:t>条　本合同自双方签字盖章之日起生效。</w:t>
      </w:r>
    </w:p>
    <w:p>
      <w:pPr>
        <w:spacing w:line="360" w:lineRule="auto"/>
        <w:rPr>
          <w:rFonts w:hint="eastAsia" w:ascii="宋体" w:hAnsi="宋体"/>
          <w:sz w:val="28"/>
          <w:szCs w:val="28"/>
        </w:rPr>
      </w:pPr>
      <w:r>
        <w:rPr>
          <w:rFonts w:hint="eastAsia" w:ascii="宋体" w:hAnsi="宋体"/>
          <w:sz w:val="28"/>
          <w:szCs w:val="28"/>
        </w:rPr>
        <w:t>　　第</w:t>
      </w:r>
      <w:r>
        <w:rPr>
          <w:rFonts w:hint="eastAsia" w:ascii="宋体" w:hAnsi="宋体"/>
          <w:sz w:val="28"/>
          <w:szCs w:val="28"/>
          <w:lang w:val="en-US" w:eastAsia="zh-CN"/>
        </w:rPr>
        <w:t>十九</w:t>
      </w:r>
      <w:r>
        <w:rPr>
          <w:rFonts w:hint="eastAsia" w:ascii="宋体" w:hAnsi="宋体"/>
          <w:sz w:val="28"/>
          <w:szCs w:val="28"/>
        </w:rPr>
        <w:t>条　由于委托人或第三人的原因使咨询人工作受到阻碍或延误以致增加了工作量或持续时间，则咨询人应当将此情况与可能产生的影响及时书面通知委托人。由此增加的工作量</w:t>
      </w:r>
      <w:r>
        <w:rPr>
          <w:rFonts w:hint="eastAsia" w:ascii="宋体" w:hAnsi="宋体"/>
          <w:sz w:val="28"/>
          <w:szCs w:val="28"/>
          <w:lang w:val="en-US" w:eastAsia="zh-CN"/>
        </w:rPr>
        <w:t>由委托人决定是否给予额外酬金</w:t>
      </w:r>
      <w:r>
        <w:rPr>
          <w:rFonts w:hint="eastAsia" w:ascii="宋体" w:hAnsi="宋体"/>
          <w:sz w:val="28"/>
          <w:szCs w:val="28"/>
          <w:lang w:eastAsia="zh-CN"/>
        </w:rPr>
        <w:t>。</w:t>
      </w:r>
      <w:r>
        <w:rPr>
          <w:rFonts w:hint="eastAsia" w:ascii="宋体" w:hAnsi="宋体"/>
          <w:sz w:val="28"/>
          <w:szCs w:val="28"/>
        </w:rPr>
        <w:t>　　第二十条　当事人一方要求变更或解除合同时，则应当在</w:t>
      </w:r>
      <w:r>
        <w:rPr>
          <w:rFonts w:hint="eastAsia" w:ascii="宋体" w:hAnsi="宋体"/>
          <w:color w:val="auto"/>
          <w:sz w:val="28"/>
          <w:szCs w:val="28"/>
          <w:lang w:eastAsia="zh-CN"/>
        </w:rPr>
        <w:t>一方提出要求的</w:t>
      </w:r>
      <w:r>
        <w:rPr>
          <w:rFonts w:hint="eastAsia" w:ascii="宋体" w:hAnsi="宋体"/>
          <w:sz w:val="28"/>
          <w:szCs w:val="28"/>
        </w:rPr>
        <w:t>14日前通知对方；因变更或解除合同使一方遭受损失的，应由责任方负责赔偿。</w:t>
      </w:r>
    </w:p>
    <w:p>
      <w:pPr>
        <w:spacing w:line="360" w:lineRule="auto"/>
        <w:rPr>
          <w:rFonts w:hint="eastAsia" w:ascii="宋体" w:hAnsi="宋体"/>
          <w:sz w:val="28"/>
          <w:szCs w:val="28"/>
        </w:rPr>
      </w:pPr>
      <w:r>
        <w:rPr>
          <w:rFonts w:hint="eastAsia" w:ascii="宋体" w:hAnsi="宋体"/>
          <w:sz w:val="28"/>
          <w:szCs w:val="28"/>
        </w:rPr>
        <w:t>　第二十</w:t>
      </w:r>
      <w:r>
        <w:rPr>
          <w:rFonts w:hint="eastAsia" w:ascii="宋体" w:hAnsi="宋体"/>
          <w:sz w:val="28"/>
          <w:szCs w:val="28"/>
          <w:lang w:val="en-US" w:eastAsia="zh-CN"/>
        </w:rPr>
        <w:t>一</w:t>
      </w:r>
      <w:r>
        <w:rPr>
          <w:rFonts w:hint="eastAsia" w:ascii="宋体" w:hAnsi="宋体"/>
          <w:sz w:val="28"/>
          <w:szCs w:val="28"/>
        </w:rPr>
        <w:t>条　变更或解除合同的通知或协议应当采取书面形式，新的协议未达成之前，原合同仍然有效。</w:t>
      </w:r>
    </w:p>
    <w:p>
      <w:pPr>
        <w:spacing w:line="360" w:lineRule="auto"/>
        <w:jc w:val="center"/>
        <w:rPr>
          <w:rFonts w:hint="eastAsia" w:ascii="宋体" w:hAnsi="宋体"/>
          <w:b/>
          <w:sz w:val="28"/>
          <w:szCs w:val="28"/>
        </w:rPr>
      </w:pPr>
      <w:r>
        <w:rPr>
          <w:rFonts w:hint="eastAsia" w:ascii="宋体" w:hAnsi="宋体"/>
          <w:b/>
          <w:sz w:val="28"/>
          <w:szCs w:val="28"/>
        </w:rPr>
        <w:t>咨询业务的酬金</w:t>
      </w:r>
    </w:p>
    <w:p>
      <w:pPr>
        <w:spacing w:line="360" w:lineRule="auto"/>
        <w:rPr>
          <w:rFonts w:hint="eastAsia" w:ascii="宋体" w:hAnsi="宋体"/>
          <w:sz w:val="28"/>
          <w:szCs w:val="28"/>
        </w:rPr>
      </w:pPr>
      <w:r>
        <w:rPr>
          <w:rFonts w:hint="eastAsia" w:ascii="宋体" w:hAnsi="宋体"/>
          <w:sz w:val="28"/>
          <w:szCs w:val="28"/>
        </w:rPr>
        <w:t>　　第二十</w:t>
      </w:r>
      <w:r>
        <w:rPr>
          <w:rFonts w:hint="eastAsia" w:ascii="宋体" w:hAnsi="宋体"/>
          <w:sz w:val="28"/>
          <w:szCs w:val="28"/>
          <w:lang w:val="en-US" w:eastAsia="zh-CN"/>
        </w:rPr>
        <w:t>二</w:t>
      </w:r>
      <w:r>
        <w:rPr>
          <w:rFonts w:hint="eastAsia" w:ascii="宋体" w:hAnsi="宋体"/>
          <w:sz w:val="28"/>
          <w:szCs w:val="28"/>
        </w:rPr>
        <w:t>条　正常的建设工程造价咨询业务，附加工作和额外工作的酬金，按照建设工程造价咨询合同专用条件约定的方法计取，并按约定的时间和数额支付。</w:t>
      </w:r>
    </w:p>
    <w:p>
      <w:pPr>
        <w:spacing w:line="360" w:lineRule="auto"/>
        <w:rPr>
          <w:rFonts w:hint="eastAsia" w:ascii="宋体" w:hAnsi="宋体"/>
          <w:color w:val="auto"/>
          <w:sz w:val="28"/>
          <w:szCs w:val="28"/>
        </w:rPr>
      </w:pPr>
      <w:r>
        <w:rPr>
          <w:rFonts w:hint="eastAsia" w:ascii="宋体" w:hAnsi="宋体"/>
          <w:sz w:val="28"/>
          <w:szCs w:val="28"/>
        </w:rPr>
        <w:t>　　第二十五条　如果委托人在规定的支付期限内未支付建设工程造价咨询酬金，自规定支付之日起，应当向咨询人补偿应支付的酬金利息。</w:t>
      </w:r>
      <w:r>
        <w:rPr>
          <w:rFonts w:hint="eastAsia" w:ascii="宋体" w:hAnsi="宋体"/>
          <w:color w:val="auto"/>
          <w:sz w:val="28"/>
          <w:szCs w:val="28"/>
        </w:rPr>
        <w:t>利息额按规定支付期限最后一日银行活期贷款乘以拖欠酬金时间计算。</w:t>
      </w:r>
    </w:p>
    <w:p>
      <w:pPr>
        <w:spacing w:line="360" w:lineRule="auto"/>
        <w:rPr>
          <w:rFonts w:hint="eastAsia" w:ascii="宋体" w:hAnsi="宋体"/>
          <w:sz w:val="28"/>
          <w:szCs w:val="28"/>
        </w:rPr>
      </w:pPr>
      <w:r>
        <w:rPr>
          <w:rFonts w:hint="eastAsia" w:ascii="宋体" w:hAnsi="宋体"/>
          <w:sz w:val="28"/>
          <w:szCs w:val="28"/>
        </w:rPr>
        <w:t>　　第二十六条　如果委托人对咨询人提交的支付通知书中酬金或部分酬金项目提出异议，应当在收到支付通知书两日内向咨询人发出异议的通知，</w:t>
      </w:r>
      <w:r>
        <w:rPr>
          <w:rFonts w:hint="eastAsia" w:ascii="宋体" w:hAnsi="宋体"/>
          <w:sz w:val="28"/>
          <w:szCs w:val="28"/>
          <w:lang w:val="en-US" w:eastAsia="zh-CN"/>
        </w:rPr>
        <w:t>期间，酬金暂停支付，直至问题解决。</w:t>
      </w:r>
    </w:p>
    <w:p>
      <w:pPr>
        <w:spacing w:line="360" w:lineRule="auto"/>
        <w:rPr>
          <w:rFonts w:hint="eastAsia" w:ascii="宋体" w:hAnsi="宋体"/>
          <w:b/>
          <w:sz w:val="28"/>
          <w:szCs w:val="28"/>
        </w:rPr>
      </w:pPr>
      <w:r>
        <w:rPr>
          <w:rFonts w:hint="eastAsia" w:ascii="宋体" w:hAnsi="宋体"/>
          <w:sz w:val="28"/>
          <w:szCs w:val="28"/>
        </w:rPr>
        <w:t>　　第二十七条　支付建设工程造价咨询酬金所采取的货币币种、汇率由合同专用条件约定。</w:t>
      </w:r>
    </w:p>
    <w:p>
      <w:pPr>
        <w:spacing w:line="360" w:lineRule="auto"/>
        <w:jc w:val="center"/>
        <w:rPr>
          <w:rFonts w:hint="eastAsia" w:ascii="宋体" w:hAnsi="宋体"/>
          <w:b/>
          <w:sz w:val="28"/>
          <w:szCs w:val="28"/>
        </w:rPr>
      </w:pPr>
      <w:r>
        <w:rPr>
          <w:rFonts w:hint="eastAsia" w:ascii="宋体" w:hAnsi="宋体"/>
          <w:b/>
          <w:sz w:val="28"/>
          <w:szCs w:val="28"/>
        </w:rPr>
        <w:t>其　　他</w:t>
      </w:r>
    </w:p>
    <w:p>
      <w:pPr>
        <w:spacing w:line="360" w:lineRule="auto"/>
        <w:rPr>
          <w:rFonts w:hint="eastAsia" w:ascii="宋体" w:hAnsi="宋体"/>
          <w:sz w:val="28"/>
          <w:szCs w:val="28"/>
        </w:rPr>
      </w:pPr>
      <w:r>
        <w:rPr>
          <w:rFonts w:hint="eastAsia" w:ascii="宋体" w:hAnsi="宋体"/>
          <w:sz w:val="28"/>
          <w:szCs w:val="28"/>
        </w:rPr>
        <w:t>　　第二十八条　因建设工程造价咨询业务的需要，咨询人在合同约定外的外出考察，经委托人同意，其所需费用由委托人负责。</w:t>
      </w:r>
    </w:p>
    <w:p>
      <w:pPr>
        <w:spacing w:line="360" w:lineRule="auto"/>
        <w:rPr>
          <w:rFonts w:hint="eastAsia" w:ascii="宋体" w:hAnsi="宋体"/>
          <w:sz w:val="28"/>
          <w:szCs w:val="28"/>
        </w:rPr>
      </w:pPr>
      <w:r>
        <w:rPr>
          <w:rFonts w:hint="eastAsia" w:ascii="宋体" w:hAnsi="宋体"/>
          <w:sz w:val="28"/>
          <w:szCs w:val="28"/>
        </w:rPr>
        <w:t>　　第二十九条　咨询人如需外聘专家协助，在委托的建设工程造价咨询业务范围内其费用由咨询人承担；在委托的建设工程造价咨询业务范围以外经委托人认可其费用由委托人承担。</w:t>
      </w:r>
    </w:p>
    <w:p>
      <w:pPr>
        <w:spacing w:line="360" w:lineRule="auto"/>
        <w:rPr>
          <w:rFonts w:hint="eastAsia" w:ascii="宋体" w:hAnsi="宋体"/>
          <w:sz w:val="28"/>
          <w:szCs w:val="28"/>
        </w:rPr>
      </w:pPr>
      <w:r>
        <w:rPr>
          <w:rFonts w:hint="eastAsia" w:ascii="宋体" w:hAnsi="宋体"/>
          <w:sz w:val="28"/>
          <w:szCs w:val="28"/>
        </w:rPr>
        <w:t>　　第三十条　未经对方的书面同意，各方均不得转让合同约定的权利和义务。</w:t>
      </w:r>
    </w:p>
    <w:p>
      <w:pPr>
        <w:spacing w:line="360" w:lineRule="auto"/>
        <w:rPr>
          <w:rFonts w:hint="eastAsia" w:ascii="宋体" w:hAnsi="宋体"/>
          <w:sz w:val="28"/>
          <w:szCs w:val="28"/>
        </w:rPr>
      </w:pPr>
      <w:r>
        <w:rPr>
          <w:rFonts w:hint="eastAsia" w:ascii="宋体" w:hAnsi="宋体"/>
          <w:sz w:val="28"/>
          <w:szCs w:val="28"/>
        </w:rPr>
        <w:t>　　第三十一条　除委托人书面同意外，咨询人及咨询专业人员不应接受建设工程造价咨询合同约定以外的与工程造价咨询项目有关的任何报酬。</w:t>
      </w:r>
    </w:p>
    <w:p>
      <w:pPr>
        <w:spacing w:line="360" w:lineRule="auto"/>
        <w:rPr>
          <w:rFonts w:hint="eastAsia" w:ascii="宋体" w:hAnsi="宋体"/>
          <w:sz w:val="28"/>
          <w:szCs w:val="28"/>
        </w:rPr>
      </w:pPr>
      <w:r>
        <w:rPr>
          <w:rFonts w:hint="eastAsia" w:ascii="宋体" w:hAnsi="宋体"/>
          <w:sz w:val="28"/>
          <w:szCs w:val="28"/>
        </w:rPr>
        <w:t>　　咨询人不得参与可能与合同规定的与委托人利益相冲突的任何活动。</w:t>
      </w:r>
    </w:p>
    <w:p>
      <w:pPr>
        <w:spacing w:line="360" w:lineRule="auto"/>
        <w:jc w:val="center"/>
        <w:rPr>
          <w:rFonts w:hint="eastAsia" w:ascii="宋体" w:hAnsi="宋体"/>
          <w:b/>
          <w:sz w:val="28"/>
          <w:szCs w:val="28"/>
        </w:rPr>
      </w:pPr>
      <w:r>
        <w:rPr>
          <w:rFonts w:hint="eastAsia" w:ascii="宋体" w:hAnsi="宋体"/>
          <w:b/>
          <w:sz w:val="28"/>
          <w:szCs w:val="28"/>
        </w:rPr>
        <w:t>合同争议的解决</w:t>
      </w:r>
    </w:p>
    <w:p>
      <w:pPr>
        <w:spacing w:line="360" w:lineRule="auto"/>
        <w:rPr>
          <w:rFonts w:hint="eastAsia" w:ascii="宋体" w:hAnsi="宋体"/>
          <w:sz w:val="24"/>
          <w:szCs w:val="24"/>
        </w:rPr>
      </w:pPr>
      <w:r>
        <w:rPr>
          <w:rFonts w:hint="eastAsia" w:ascii="宋体" w:hAnsi="宋体"/>
          <w:sz w:val="28"/>
          <w:szCs w:val="28"/>
        </w:rPr>
        <w:t>　　第三十二条　因违约或终止合同而引起的损失和损害的赔偿，委托人与咨询人之间应当协商解决；如未能达成一致，根据双方约定向人民法院提起诉讼。</w:t>
      </w:r>
    </w:p>
    <w:p>
      <w:pPr>
        <w:spacing w:line="360" w:lineRule="auto"/>
        <w:jc w:val="center"/>
        <w:rPr>
          <w:rFonts w:hint="eastAsia" w:ascii="宋体" w:hAnsi="宋体"/>
          <w:b/>
          <w:bCs/>
          <w:sz w:val="32"/>
          <w:szCs w:val="32"/>
        </w:rPr>
      </w:pPr>
      <w:r>
        <w:rPr>
          <w:rFonts w:ascii="宋体" w:hAnsi="宋体"/>
          <w:sz w:val="24"/>
          <w:szCs w:val="24"/>
        </w:rPr>
        <w:br w:type="page"/>
      </w:r>
      <w:r>
        <w:rPr>
          <w:rFonts w:hint="eastAsia" w:ascii="宋体" w:hAnsi="宋体"/>
          <w:b/>
          <w:bCs/>
          <w:sz w:val="32"/>
          <w:szCs w:val="32"/>
        </w:rPr>
        <w:t>第三部分　建</w:t>
      </w:r>
      <w:r>
        <w:rPr>
          <w:rFonts w:hint="eastAsia" w:ascii="宋体" w:hAnsi="宋体" w:cs="宋体"/>
          <w:b/>
          <w:bCs/>
          <w:sz w:val="32"/>
          <w:szCs w:val="32"/>
        </w:rPr>
        <w:t>设</w:t>
      </w:r>
      <w:r>
        <w:rPr>
          <w:rFonts w:hint="eastAsia" w:ascii="宋体" w:hAnsi="宋体"/>
          <w:b/>
          <w:bCs/>
          <w:sz w:val="32"/>
          <w:szCs w:val="32"/>
        </w:rPr>
        <w:t>工程造价咨</w:t>
      </w:r>
      <w:r>
        <w:rPr>
          <w:rFonts w:hint="eastAsia" w:ascii="宋体" w:hAnsi="宋体" w:cs="宋体"/>
          <w:b/>
          <w:bCs/>
          <w:sz w:val="32"/>
          <w:szCs w:val="32"/>
        </w:rPr>
        <w:t>询</w:t>
      </w:r>
      <w:r>
        <w:rPr>
          <w:rFonts w:hint="eastAsia" w:ascii="宋体" w:hAnsi="宋体"/>
          <w:b/>
          <w:bCs/>
          <w:sz w:val="32"/>
          <w:szCs w:val="32"/>
        </w:rPr>
        <w:t>合同专用条件</w:t>
      </w:r>
    </w:p>
    <w:p>
      <w:pPr>
        <w:spacing w:line="360" w:lineRule="auto"/>
        <w:rPr>
          <w:rFonts w:hint="eastAsia" w:ascii="宋体" w:hAnsi="宋体"/>
          <w:sz w:val="28"/>
          <w:szCs w:val="28"/>
        </w:rPr>
      </w:pPr>
      <w:r>
        <w:rPr>
          <w:rFonts w:hint="eastAsia" w:ascii="宋体" w:hAnsi="宋体"/>
        </w:rPr>
        <w:t>　　</w:t>
      </w:r>
      <w:r>
        <w:rPr>
          <w:rFonts w:hint="eastAsia" w:ascii="宋体" w:hAnsi="宋体"/>
          <w:sz w:val="28"/>
          <w:szCs w:val="28"/>
        </w:rPr>
        <w:t>第一条　本合同适用的法律、法规及工程造价计价办法和规定：</w:t>
      </w:r>
    </w:p>
    <w:p>
      <w:pPr>
        <w:spacing w:line="360" w:lineRule="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按照建设部、相关国家部局委法律法规和工程所在地政府有关工程建设及造价方面政策文件办。计价依据施工承包合同约定执行。</w:t>
      </w:r>
    </w:p>
    <w:p>
      <w:pPr>
        <w:spacing w:line="360" w:lineRule="auto"/>
        <w:rPr>
          <w:rFonts w:hint="eastAsia" w:ascii="宋体" w:hAnsi="宋体"/>
          <w:sz w:val="28"/>
          <w:szCs w:val="28"/>
          <w:u w:val="single"/>
        </w:rPr>
      </w:pPr>
      <w:r>
        <w:rPr>
          <w:rFonts w:hint="eastAsia" w:ascii="宋体" w:hAnsi="宋体"/>
          <w:sz w:val="28"/>
          <w:szCs w:val="28"/>
        </w:rPr>
        <w:t>　　第二条　建设工程造价咨询业务范围：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hint="eastAsia" w:ascii="宋体" w:hAnsi="宋体"/>
          <w:sz w:val="28"/>
          <w:szCs w:val="28"/>
        </w:rPr>
      </w:pPr>
      <w:r>
        <w:rPr>
          <w:rFonts w:hint="eastAsia" w:ascii="宋体" w:hAnsi="宋体"/>
          <w:sz w:val="28"/>
          <w:szCs w:val="28"/>
        </w:rPr>
        <w:t>　　"建设工程造价咨询业务"是指以下服务类别的咨询业务：</w:t>
      </w:r>
    </w:p>
    <w:p>
      <w:pPr>
        <w:spacing w:line="360" w:lineRule="auto"/>
        <w:rPr>
          <w:rFonts w:hint="eastAsia" w:ascii="宋体" w:hAnsi="宋体"/>
          <w:sz w:val="28"/>
          <w:szCs w:val="28"/>
        </w:rPr>
      </w:pPr>
      <w:r>
        <w:rPr>
          <w:rFonts w:hint="eastAsia" w:ascii="宋体" w:hAnsi="宋体"/>
          <w:sz w:val="28"/>
          <w:szCs w:val="28"/>
        </w:rPr>
        <w:t>　　（A类）建设项目可行性研究投资估算的编制、审核及项目经济评价；</w:t>
      </w:r>
    </w:p>
    <w:p>
      <w:pPr>
        <w:spacing w:line="360" w:lineRule="auto"/>
        <w:rPr>
          <w:rFonts w:hint="eastAsia" w:ascii="宋体" w:hAnsi="宋体"/>
          <w:sz w:val="28"/>
          <w:szCs w:val="28"/>
        </w:rPr>
      </w:pPr>
      <w:r>
        <w:rPr>
          <w:rFonts w:hint="eastAsia" w:ascii="宋体" w:hAnsi="宋体"/>
          <w:sz w:val="28"/>
          <w:szCs w:val="28"/>
        </w:rPr>
        <w:t>　　（B类）建设工程概算、预算、结算、竣工结（决）算的编制、审核；</w:t>
      </w:r>
    </w:p>
    <w:p>
      <w:pPr>
        <w:spacing w:line="360" w:lineRule="auto"/>
        <w:rPr>
          <w:rFonts w:hint="eastAsia" w:ascii="宋体" w:hAnsi="宋体"/>
          <w:sz w:val="28"/>
          <w:szCs w:val="28"/>
        </w:rPr>
      </w:pPr>
      <w:r>
        <w:rPr>
          <w:rFonts w:hint="eastAsia" w:ascii="宋体" w:hAnsi="宋体"/>
          <w:sz w:val="28"/>
          <w:szCs w:val="28"/>
        </w:rPr>
        <w:t>　　（C类）建设工程招标标底、投标报价的编制、审核；</w:t>
      </w:r>
    </w:p>
    <w:p>
      <w:pPr>
        <w:spacing w:line="360" w:lineRule="auto"/>
        <w:rPr>
          <w:rFonts w:hint="eastAsia" w:ascii="宋体" w:hAnsi="宋体"/>
          <w:sz w:val="28"/>
          <w:szCs w:val="28"/>
        </w:rPr>
      </w:pPr>
      <w:r>
        <w:rPr>
          <w:rFonts w:hint="eastAsia" w:ascii="宋体" w:hAnsi="宋体"/>
          <w:sz w:val="28"/>
          <w:szCs w:val="28"/>
        </w:rPr>
        <w:t>　　（D类）工程洽商、变更及合同争议的鉴定与索赔；</w:t>
      </w:r>
    </w:p>
    <w:p>
      <w:pPr>
        <w:spacing w:line="360" w:lineRule="auto"/>
        <w:ind w:firstLine="490" w:firstLineChars="175"/>
        <w:rPr>
          <w:rFonts w:hint="eastAsia" w:ascii="宋体" w:hAnsi="宋体"/>
          <w:sz w:val="28"/>
          <w:szCs w:val="28"/>
        </w:rPr>
      </w:pPr>
      <w:r>
        <w:rPr>
          <w:rFonts w:hint="eastAsia" w:ascii="宋体" w:hAnsi="宋体"/>
          <w:sz w:val="28"/>
          <w:szCs w:val="28"/>
        </w:rPr>
        <w:t>（E类） 编制工程造价计价依据、对工程造价进行监控和提供工程造价信息资料等。</w:t>
      </w:r>
    </w:p>
    <w:p>
      <w:pPr>
        <w:spacing w:line="360" w:lineRule="auto"/>
        <w:ind w:firstLine="420"/>
        <w:rPr>
          <w:rFonts w:hint="eastAsia" w:ascii="宋体" w:hAnsi="宋体"/>
          <w:sz w:val="28"/>
          <w:szCs w:val="28"/>
        </w:rPr>
      </w:pPr>
      <w:r>
        <w:rPr>
          <w:rFonts w:hint="eastAsia" w:ascii="宋体" w:hAnsi="宋体"/>
          <w:sz w:val="28"/>
          <w:szCs w:val="28"/>
        </w:rPr>
        <w:t>（F类）接受司法机关与仲裁机构委托对工程经济纠纷进行鉴定；</w:t>
      </w:r>
    </w:p>
    <w:p>
      <w:pPr>
        <w:spacing w:line="360" w:lineRule="auto"/>
        <w:ind w:firstLine="420"/>
        <w:rPr>
          <w:rFonts w:hint="eastAsia" w:ascii="宋体" w:hAnsi="宋体"/>
          <w:sz w:val="28"/>
          <w:szCs w:val="28"/>
        </w:rPr>
      </w:pPr>
      <w:r>
        <w:rPr>
          <w:rFonts w:hint="eastAsia" w:ascii="宋体" w:hAnsi="宋体"/>
          <w:sz w:val="28"/>
          <w:szCs w:val="28"/>
        </w:rPr>
        <w:t>（G类）工程造价全过程控制管理。</w:t>
      </w:r>
    </w:p>
    <w:p>
      <w:pPr>
        <w:spacing w:line="360" w:lineRule="auto"/>
        <w:rPr>
          <w:rFonts w:hint="eastAsia" w:ascii="宋体" w:hAnsi="宋体"/>
          <w:sz w:val="28"/>
          <w:szCs w:val="28"/>
          <w:u w:val="single"/>
        </w:rPr>
      </w:pPr>
      <w:r>
        <w:rPr>
          <w:rFonts w:hint="eastAsia" w:ascii="宋体" w:hAnsi="宋体"/>
          <w:sz w:val="28"/>
          <w:szCs w:val="28"/>
        </w:rPr>
        <w:t>　　第三条　双方约定的委托人应提供的建设工程造价咨询材料及提供时间：</w:t>
      </w:r>
      <w:r>
        <w:rPr>
          <w:rFonts w:hint="eastAsia" w:ascii="宋体" w:hAnsi="宋体"/>
          <w:sz w:val="28"/>
          <w:szCs w:val="28"/>
          <w:u w:val="single"/>
        </w:rPr>
        <w:t>设计图纸、并对提供的资料的可靠性、完整性、真实性负责。委托人向咨询人发出咨询通知的同时提供咨询材料。咨询人提出缺少资料书面通知后，委托人应5日内答复。</w:t>
      </w:r>
    </w:p>
    <w:p>
      <w:pPr>
        <w:spacing w:line="360" w:lineRule="auto"/>
        <w:rPr>
          <w:rFonts w:hint="eastAsia" w:ascii="宋体" w:hAnsi="宋体"/>
          <w:sz w:val="28"/>
          <w:szCs w:val="28"/>
          <w:u w:val="single"/>
        </w:rPr>
      </w:pPr>
      <w:r>
        <w:rPr>
          <w:rFonts w:hint="eastAsia" w:ascii="宋体" w:hAnsi="宋体"/>
          <w:sz w:val="28"/>
          <w:szCs w:val="28"/>
        </w:rPr>
        <w:t>　　第四条　委托人应在</w:t>
      </w:r>
      <w:r>
        <w:rPr>
          <w:rFonts w:hint="eastAsia" w:ascii="宋体" w:hAnsi="宋体"/>
          <w:sz w:val="28"/>
          <w:szCs w:val="28"/>
          <w:u w:val="single"/>
        </w:rPr>
        <w:t>5</w:t>
      </w:r>
      <w:r>
        <w:rPr>
          <w:rFonts w:hint="eastAsia" w:ascii="宋体" w:hAnsi="宋体"/>
          <w:sz w:val="28"/>
          <w:szCs w:val="28"/>
        </w:rPr>
        <w:t>日内对咨询人书面提交并要求做出答复的事宜做出书面答复。</w:t>
      </w:r>
    </w:p>
    <w:p>
      <w:pPr>
        <w:spacing w:line="360" w:lineRule="auto"/>
        <w:rPr>
          <w:rFonts w:hint="eastAsia" w:ascii="宋体" w:hAnsi="宋体"/>
          <w:sz w:val="28"/>
          <w:szCs w:val="28"/>
        </w:rPr>
      </w:pPr>
      <w:r>
        <w:rPr>
          <w:rFonts w:hint="eastAsia" w:ascii="宋体" w:hAnsi="宋体"/>
          <w:sz w:val="28"/>
          <w:szCs w:val="28"/>
        </w:rPr>
        <w:t>　　第五条　</w:t>
      </w:r>
      <w:r>
        <w:rPr>
          <w:rFonts w:ascii="宋体" w:hAnsi="宋体"/>
          <w:sz w:val="28"/>
          <w:szCs w:val="28"/>
        </w:rPr>
        <w:t>委托人同意按以下的计算方法、支付时间与金额，支付咨询人的</w:t>
      </w:r>
      <w:r>
        <w:rPr>
          <w:rFonts w:hint="eastAsia" w:ascii="宋体" w:hAnsi="宋体"/>
          <w:sz w:val="28"/>
          <w:szCs w:val="28"/>
        </w:rPr>
        <w:t>咨询费</w:t>
      </w:r>
      <w:r>
        <w:rPr>
          <w:rFonts w:ascii="宋体" w:hAnsi="宋体"/>
          <w:sz w:val="28"/>
          <w:szCs w:val="28"/>
        </w:rPr>
        <w:t>：</w:t>
      </w:r>
    </w:p>
    <w:p>
      <w:pPr>
        <w:numPr>
          <w:ilvl w:val="0"/>
          <w:numId w:val="0"/>
        </w:numPr>
        <w:spacing w:line="360" w:lineRule="auto"/>
        <w:ind w:firstLine="560" w:firstLineChars="200"/>
        <w:rPr>
          <w:rFonts w:hint="eastAsia" w:ascii="宋体" w:hAnsi="宋体" w:eastAsia="宋体" w:cs="宋体"/>
          <w:sz w:val="28"/>
          <w:szCs w:val="28"/>
          <w:u w:val="none"/>
        </w:rPr>
      </w:pPr>
      <w:r>
        <w:rPr>
          <w:rFonts w:hint="eastAsia" w:ascii="宋体" w:hAnsi="宋体"/>
          <w:sz w:val="28"/>
          <w:szCs w:val="28"/>
          <w:lang w:val="en-US" w:eastAsia="zh-CN"/>
        </w:rPr>
        <w:t>（一）咨询服务费：</w:t>
      </w:r>
      <w:r>
        <w:rPr>
          <w:rFonts w:hint="eastAsia" w:ascii="宋体" w:hAnsi="宋体" w:eastAsia="宋体" w:cs="宋体"/>
          <w:sz w:val="28"/>
          <w:szCs w:val="28"/>
          <w:u w:val="none"/>
        </w:rPr>
        <w:t>。</w:t>
      </w:r>
    </w:p>
    <w:p>
      <w:pPr>
        <w:spacing w:line="360" w:lineRule="auto"/>
        <w:ind w:firstLine="560" w:firstLineChars="2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eastAsia="zh-CN"/>
        </w:rPr>
        <w:t>二</w:t>
      </w:r>
      <w:r>
        <w:rPr>
          <w:rFonts w:hint="eastAsia" w:ascii="宋体" w:hAnsi="宋体"/>
          <w:sz w:val="28"/>
          <w:szCs w:val="28"/>
        </w:rPr>
        <w:t>)支付时间及方式</w:t>
      </w:r>
    </w:p>
    <w:p>
      <w:pPr>
        <w:spacing w:line="360" w:lineRule="auto"/>
        <w:ind w:firstLine="560" w:firstLineChars="200"/>
        <w:rPr>
          <w:rFonts w:hint="eastAsia" w:ascii="宋体" w:hAnsi="宋体" w:cs="宋体"/>
          <w:color w:val="auto"/>
          <w:sz w:val="28"/>
          <w:szCs w:val="28"/>
          <w:lang w:eastAsia="zh-CN"/>
        </w:rPr>
      </w:pPr>
      <w:r>
        <w:rPr>
          <w:rFonts w:hint="eastAsia" w:cs="宋体"/>
          <w:color w:val="auto"/>
          <w:sz w:val="28"/>
          <w:szCs w:val="28"/>
          <w:u w:val="none"/>
          <w:lang w:val="en-US" w:eastAsia="zh-CN"/>
        </w:rPr>
        <w:t>1.</w:t>
      </w:r>
      <w:r>
        <w:rPr>
          <w:rFonts w:hint="eastAsia" w:ascii="宋体" w:hAnsi="宋体" w:eastAsia="宋体" w:cs="宋体"/>
          <w:color w:val="auto"/>
          <w:sz w:val="28"/>
          <w:szCs w:val="28"/>
          <w:u w:val="none"/>
        </w:rPr>
        <w:t>咨询人</w:t>
      </w:r>
      <w:r>
        <w:rPr>
          <w:rFonts w:hint="eastAsia" w:ascii="宋体" w:hAnsi="宋体" w:cs="宋体"/>
          <w:color w:val="auto"/>
          <w:sz w:val="28"/>
          <w:szCs w:val="28"/>
          <w:u w:val="none"/>
          <w:lang w:val="en-US" w:eastAsia="zh-CN"/>
        </w:rPr>
        <w:t>按约定完成</w:t>
      </w:r>
      <w:r>
        <w:rPr>
          <w:rFonts w:hint="eastAsia" w:cs="宋体"/>
          <w:color w:val="auto"/>
          <w:sz w:val="28"/>
          <w:szCs w:val="28"/>
          <w:u w:val="none"/>
          <w:lang w:val="en-US" w:eastAsia="zh-CN"/>
        </w:rPr>
        <w:t>全部</w:t>
      </w:r>
      <w:bookmarkStart w:id="57" w:name="_GoBack"/>
      <w:bookmarkEnd w:id="57"/>
      <w:r>
        <w:rPr>
          <w:rFonts w:hint="eastAsia" w:ascii="宋体" w:hAnsi="宋体" w:cs="宋体"/>
          <w:color w:val="auto"/>
          <w:sz w:val="28"/>
          <w:szCs w:val="28"/>
          <w:u w:val="none"/>
          <w:lang w:val="en-US" w:eastAsia="zh-CN"/>
        </w:rPr>
        <w:t>相关内容审核</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提交</w:t>
      </w:r>
      <w:r>
        <w:rPr>
          <w:rFonts w:hint="eastAsia" w:ascii="宋体" w:hAnsi="宋体" w:eastAsia="宋体" w:cs="宋体"/>
          <w:color w:val="auto"/>
          <w:sz w:val="28"/>
          <w:szCs w:val="28"/>
          <w:lang w:val="en-US" w:eastAsia="zh-CN"/>
        </w:rPr>
        <w:t>符合规定的</w:t>
      </w:r>
      <w:r>
        <w:rPr>
          <w:rFonts w:hint="eastAsia" w:ascii="宋体" w:hAnsi="宋体" w:eastAsia="宋体" w:cs="宋体"/>
          <w:color w:val="auto"/>
          <w:sz w:val="28"/>
          <w:szCs w:val="28"/>
        </w:rPr>
        <w:t>咨询成果</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通过</w:t>
      </w:r>
      <w:r>
        <w:rPr>
          <w:rFonts w:hint="eastAsia" w:ascii="宋体" w:hAnsi="宋体" w:cs="宋体"/>
          <w:color w:val="auto"/>
          <w:sz w:val="28"/>
          <w:szCs w:val="28"/>
          <w:lang w:val="en-US" w:eastAsia="zh-CN"/>
        </w:rPr>
        <w:t>委托人确认</w:t>
      </w:r>
      <w:r>
        <w:rPr>
          <w:rFonts w:hint="eastAsia" w:ascii="宋体" w:hAnsi="宋体" w:eastAsia="宋体" w:cs="宋体"/>
          <w:color w:val="auto"/>
          <w:sz w:val="28"/>
          <w:szCs w:val="28"/>
        </w:rPr>
        <w:t>后十</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历天</w:t>
      </w:r>
      <w:r>
        <w:rPr>
          <w:rFonts w:hint="eastAsia" w:ascii="宋体" w:hAnsi="宋体" w:eastAsia="宋体" w:cs="宋体"/>
          <w:color w:val="auto"/>
          <w:sz w:val="28"/>
          <w:szCs w:val="28"/>
        </w:rPr>
        <w:t>内</w:t>
      </w:r>
      <w:r>
        <w:rPr>
          <w:rFonts w:hint="eastAsia" w:ascii="宋体" w:hAnsi="宋体" w:cs="宋体"/>
          <w:color w:val="auto"/>
          <w:sz w:val="28"/>
          <w:szCs w:val="28"/>
          <w:lang w:val="en-US" w:eastAsia="zh-CN"/>
        </w:rPr>
        <w:t>向咨询人一次性支付完成的相关内容咨询费用</w:t>
      </w:r>
      <w:r>
        <w:rPr>
          <w:rFonts w:hint="eastAsia" w:ascii="宋体" w:hAnsi="宋体" w:cs="宋体"/>
          <w:color w:val="auto"/>
          <w:sz w:val="28"/>
          <w:szCs w:val="28"/>
          <w:lang w:eastAsia="zh-CN"/>
        </w:rPr>
        <w:t>。</w:t>
      </w:r>
    </w:p>
    <w:p>
      <w:pPr>
        <w:spacing w:line="360" w:lineRule="auto"/>
        <w:ind w:firstLine="560" w:firstLineChars="200"/>
        <w:rPr>
          <w:rFonts w:hint="eastAsia" w:ascii="宋体" w:hAnsi="宋体" w:eastAsia="宋体" w:cs="宋体"/>
          <w:b w:val="0"/>
          <w:bCs/>
          <w:color w:val="FF0000"/>
          <w:sz w:val="28"/>
          <w:szCs w:val="28"/>
          <w:u w:val="none"/>
        </w:rPr>
      </w:pPr>
      <w:r>
        <w:rPr>
          <w:rFonts w:hint="eastAsia" w:cs="宋体"/>
          <w:b w:val="0"/>
          <w:bCs/>
          <w:color w:val="auto"/>
          <w:sz w:val="28"/>
          <w:szCs w:val="28"/>
          <w:u w:val="none"/>
          <w:lang w:val="en-US" w:eastAsia="zh-CN"/>
        </w:rPr>
        <w:t>2</w:t>
      </w:r>
      <w:r>
        <w:rPr>
          <w:rFonts w:hint="eastAsia" w:ascii="宋体" w:hAnsi="宋体" w:cs="宋体"/>
          <w:b w:val="0"/>
          <w:bCs/>
          <w:color w:val="auto"/>
          <w:sz w:val="28"/>
          <w:szCs w:val="28"/>
          <w:u w:val="none"/>
          <w:lang w:val="en-US" w:eastAsia="zh-CN"/>
        </w:rPr>
        <w:t>.</w:t>
      </w:r>
      <w:r>
        <w:rPr>
          <w:rFonts w:hint="eastAsia" w:ascii="宋体" w:hAnsi="宋体" w:eastAsia="宋体" w:cs="宋体"/>
          <w:b w:val="0"/>
          <w:bCs/>
          <w:color w:val="auto"/>
          <w:sz w:val="28"/>
          <w:szCs w:val="28"/>
          <w:u w:val="none"/>
        </w:rPr>
        <w:t>委托人在每次付款时，受托人须提供</w:t>
      </w:r>
      <w:r>
        <w:rPr>
          <w:rFonts w:hint="eastAsia" w:ascii="宋体" w:hAnsi="宋体" w:eastAsia="宋体" w:cs="宋体"/>
          <w:b w:val="0"/>
          <w:bCs/>
          <w:color w:val="auto"/>
          <w:sz w:val="28"/>
          <w:szCs w:val="28"/>
          <w:u w:val="none"/>
          <w:lang w:val="en-US" w:eastAsia="zh-CN"/>
        </w:rPr>
        <w:t>符合</w:t>
      </w:r>
      <w:r>
        <w:rPr>
          <w:rFonts w:hint="eastAsia" w:ascii="宋体" w:hAnsi="宋体" w:eastAsia="宋体" w:cs="宋体"/>
          <w:b w:val="0"/>
          <w:bCs/>
          <w:color w:val="auto"/>
          <w:sz w:val="28"/>
          <w:szCs w:val="28"/>
          <w:u w:val="none"/>
        </w:rPr>
        <w:t>项目所在地</w:t>
      </w:r>
      <w:r>
        <w:rPr>
          <w:rFonts w:hint="eastAsia" w:ascii="宋体" w:hAnsi="宋体" w:eastAsia="宋体" w:cs="宋体"/>
          <w:b w:val="0"/>
          <w:bCs/>
          <w:color w:val="auto"/>
          <w:sz w:val="28"/>
          <w:szCs w:val="28"/>
          <w:u w:val="none"/>
          <w:lang w:eastAsia="zh-CN"/>
        </w:rPr>
        <w:t>税务机关要求的</w:t>
      </w:r>
      <w:r>
        <w:rPr>
          <w:rFonts w:hint="eastAsia" w:ascii="宋体" w:hAnsi="宋体" w:cs="宋体"/>
          <w:b w:val="0"/>
          <w:bCs/>
          <w:color w:val="auto"/>
          <w:sz w:val="28"/>
          <w:szCs w:val="28"/>
          <w:u w:val="none"/>
          <w:lang w:val="en-US" w:eastAsia="zh-CN"/>
        </w:rPr>
        <w:t>增值税专用</w:t>
      </w:r>
      <w:r>
        <w:rPr>
          <w:rFonts w:hint="eastAsia" w:ascii="宋体" w:hAnsi="宋体" w:eastAsia="宋体" w:cs="宋体"/>
          <w:b w:val="0"/>
          <w:bCs/>
          <w:color w:val="auto"/>
          <w:sz w:val="28"/>
          <w:szCs w:val="28"/>
          <w:u w:val="none"/>
        </w:rPr>
        <w:t>发票，否则，委托人有权拒绝付款；</w:t>
      </w:r>
    </w:p>
    <w:p>
      <w:pPr>
        <w:spacing w:line="360" w:lineRule="auto"/>
        <w:rPr>
          <w:rFonts w:hint="eastAsia" w:ascii="宋体" w:hAnsi="宋体"/>
          <w:sz w:val="28"/>
          <w:szCs w:val="28"/>
        </w:rPr>
      </w:pPr>
      <w:r>
        <w:rPr>
          <w:rFonts w:hint="eastAsia" w:ascii="宋体" w:hAnsi="宋体"/>
          <w:sz w:val="28"/>
          <w:szCs w:val="28"/>
        </w:rPr>
        <w:t>　　第六条　双方同意用人民币转账方式支付酬金，按零汇率计付。</w:t>
      </w:r>
    </w:p>
    <w:p>
      <w:pPr>
        <w:spacing w:line="360" w:lineRule="auto"/>
        <w:rPr>
          <w:rFonts w:hint="eastAsia" w:ascii="宋体" w:hAnsi="宋体"/>
          <w:sz w:val="28"/>
          <w:szCs w:val="28"/>
        </w:rPr>
      </w:pPr>
      <w:r>
        <w:rPr>
          <w:rFonts w:hint="eastAsia" w:ascii="宋体" w:hAnsi="宋体"/>
          <w:sz w:val="28"/>
          <w:szCs w:val="28"/>
        </w:rPr>
        <w:t>　　第七条　建设工程造价咨询合同在履行过程中发生争议，委托人与咨询人应及时协商解决；如未能达成一致，可提交有关主管部门调解；协商或调解不成的，按下列第</w:t>
      </w:r>
      <w:r>
        <w:rPr>
          <w:rFonts w:hint="eastAsia" w:ascii="宋体" w:hAnsi="宋体"/>
          <w:color w:val="auto"/>
          <w:sz w:val="28"/>
          <w:szCs w:val="28"/>
          <w:u w:val="single"/>
        </w:rPr>
        <w:t>(</w:t>
      </w:r>
      <w:r>
        <w:rPr>
          <w:rFonts w:hint="eastAsia" w:ascii="宋体" w:hAnsi="宋体"/>
          <w:color w:val="auto"/>
          <w:sz w:val="28"/>
          <w:szCs w:val="28"/>
          <w:u w:val="single"/>
          <w:lang w:eastAsia="zh-CN"/>
        </w:rPr>
        <w:t>二</w:t>
      </w:r>
      <w:r>
        <w:rPr>
          <w:rFonts w:hint="eastAsia" w:ascii="宋体" w:hAnsi="宋体"/>
          <w:color w:val="auto"/>
          <w:sz w:val="28"/>
          <w:szCs w:val="28"/>
          <w:u w:val="single"/>
        </w:rPr>
        <w:t>)</w:t>
      </w:r>
      <w:r>
        <w:rPr>
          <w:rFonts w:hint="eastAsia" w:ascii="宋体" w:hAnsi="宋体"/>
          <w:sz w:val="28"/>
          <w:szCs w:val="28"/>
        </w:rPr>
        <w:t>种方式解决：</w:t>
      </w:r>
    </w:p>
    <w:p>
      <w:pPr>
        <w:spacing w:line="360" w:lineRule="auto"/>
        <w:rPr>
          <w:rFonts w:hint="eastAsia" w:ascii="宋体" w:hAnsi="宋体"/>
          <w:sz w:val="28"/>
          <w:szCs w:val="28"/>
        </w:rPr>
      </w:pPr>
      <w:r>
        <w:rPr>
          <w:rFonts w:hint="eastAsia" w:ascii="宋体" w:hAnsi="宋体"/>
          <w:sz w:val="28"/>
          <w:szCs w:val="28"/>
        </w:rPr>
        <w:t>　  （一）提交海南省海口市仲裁委员会仲裁；</w:t>
      </w:r>
    </w:p>
    <w:p>
      <w:pPr>
        <w:tabs>
          <w:tab w:val="left" w:pos="5790"/>
        </w:tabs>
        <w:spacing w:line="360" w:lineRule="auto"/>
        <w:ind w:firstLine="420"/>
        <w:rPr>
          <w:rFonts w:hint="eastAsia" w:ascii="宋体" w:hAnsi="宋体"/>
          <w:sz w:val="28"/>
          <w:szCs w:val="28"/>
        </w:rPr>
      </w:pPr>
      <w:r>
        <w:rPr>
          <w:rFonts w:hint="eastAsia" w:ascii="宋体" w:hAnsi="宋体"/>
          <w:sz w:val="28"/>
          <w:szCs w:val="28"/>
        </w:rPr>
        <w:t>（二）依法向项目所在地有管辖权的人民法院起诉。</w:t>
      </w:r>
      <w:r>
        <w:rPr>
          <w:rFonts w:hint="eastAsia" w:ascii="宋体" w:hAnsi="宋体"/>
          <w:sz w:val="28"/>
          <w:szCs w:val="28"/>
        </w:rPr>
        <w:tab/>
      </w:r>
    </w:p>
    <w:p>
      <w:pPr>
        <w:spacing w:line="360" w:lineRule="auto"/>
        <w:rPr>
          <w:rFonts w:hint="eastAsia" w:ascii="宋体" w:hAnsi="宋体"/>
          <w:sz w:val="28"/>
          <w:szCs w:val="28"/>
        </w:rPr>
      </w:pPr>
      <w:r>
        <w:rPr>
          <w:rFonts w:hint="eastAsia" w:ascii="宋体" w:hAnsi="宋体"/>
          <w:b/>
          <w:sz w:val="28"/>
          <w:szCs w:val="28"/>
        </w:rPr>
        <w:t>附加协议条款：</w:t>
      </w:r>
    </w:p>
    <w:p>
      <w:pPr>
        <w:spacing w:line="360" w:lineRule="auto"/>
        <w:ind w:firstLine="700" w:firstLineChars="250"/>
        <w:rPr>
          <w:rFonts w:hint="eastAsia" w:ascii="宋体" w:hAnsi="宋体"/>
          <w:sz w:val="28"/>
          <w:szCs w:val="28"/>
        </w:rPr>
      </w:pPr>
      <w:r>
        <w:rPr>
          <w:rFonts w:hint="eastAsia" w:ascii="宋体" w:hAnsi="宋体"/>
          <w:sz w:val="28"/>
          <w:szCs w:val="28"/>
        </w:rPr>
        <w:t xml:space="preserve">(一) </w:t>
      </w:r>
      <w:r>
        <w:rPr>
          <w:rFonts w:hint="eastAsia" w:ascii="宋体" w:hAnsi="宋体"/>
          <w:sz w:val="28"/>
          <w:szCs w:val="28"/>
          <w:u w:val="single"/>
        </w:rPr>
        <w:t>咨询人按委托人咨询通知要求，出具</w:t>
      </w:r>
      <w:r>
        <w:rPr>
          <w:rFonts w:hint="eastAsia" w:ascii="宋体" w:hAnsi="宋体"/>
          <w:color w:val="auto"/>
          <w:sz w:val="28"/>
          <w:szCs w:val="28"/>
          <w:u w:val="single"/>
        </w:rPr>
        <w:t>成果文件一式</w:t>
      </w:r>
      <w:r>
        <w:rPr>
          <w:rFonts w:hint="eastAsia" w:ascii="宋体" w:hAnsi="宋体"/>
          <w:color w:val="auto"/>
          <w:sz w:val="28"/>
          <w:szCs w:val="28"/>
          <w:u w:val="single"/>
          <w:lang w:eastAsia="zh-CN"/>
        </w:rPr>
        <w:t>肆</w:t>
      </w:r>
      <w:r>
        <w:rPr>
          <w:rFonts w:hint="eastAsia" w:ascii="宋体" w:hAnsi="宋体"/>
          <w:color w:val="auto"/>
          <w:sz w:val="28"/>
          <w:szCs w:val="28"/>
          <w:u w:val="single"/>
        </w:rPr>
        <w:t>份</w:t>
      </w:r>
      <w:r>
        <w:rPr>
          <w:rFonts w:hint="eastAsia" w:ascii="宋体" w:hAnsi="宋体"/>
          <w:color w:val="auto"/>
          <w:sz w:val="28"/>
          <w:szCs w:val="28"/>
        </w:rPr>
        <w:t>。</w:t>
      </w:r>
      <w:r>
        <w:rPr>
          <w:rFonts w:hint="eastAsia" w:ascii="宋体" w:hAnsi="宋体"/>
          <w:sz w:val="28"/>
          <w:szCs w:val="28"/>
        </w:rPr>
        <w:t xml:space="preserve"> </w:t>
      </w:r>
    </w:p>
    <w:p>
      <w:pPr>
        <w:spacing w:line="360" w:lineRule="auto"/>
        <w:ind w:firstLine="700" w:firstLineChars="250"/>
        <w:rPr>
          <w:rFonts w:hint="eastAsia" w:ascii="宋体" w:hAnsi="宋体"/>
          <w:sz w:val="28"/>
          <w:szCs w:val="28"/>
        </w:rPr>
      </w:pPr>
      <w:r>
        <w:rPr>
          <w:rFonts w:hint="eastAsia" w:ascii="宋体" w:hAnsi="宋体"/>
          <w:sz w:val="28"/>
          <w:szCs w:val="28"/>
        </w:rPr>
        <w:t xml:space="preserve">(二) </w:t>
      </w:r>
      <w:r>
        <w:rPr>
          <w:rFonts w:hint="eastAsia" w:ascii="宋体" w:hAnsi="宋体"/>
          <w:sz w:val="28"/>
          <w:szCs w:val="28"/>
          <w:u w:val="single"/>
        </w:rPr>
        <w:t>咨询人于咨询成果完成前2天通知委托人代表，并对成果担当相应的保密责任。由委托人对初步成果进行审核，编制完毕后，由委托人通知咨询人办理签字盖章手续</w:t>
      </w:r>
      <w:r>
        <w:rPr>
          <w:rFonts w:hint="eastAsia" w:ascii="宋体" w:hAnsi="宋体"/>
          <w:sz w:val="28"/>
          <w:szCs w:val="28"/>
        </w:rPr>
        <w:t>。</w:t>
      </w:r>
    </w:p>
    <w:p>
      <w:pPr>
        <w:spacing w:line="360" w:lineRule="auto"/>
        <w:ind w:firstLine="560" w:firstLineChars="200"/>
        <w:rPr>
          <w:rFonts w:hint="eastAsia" w:ascii="宋体" w:hAnsi="宋体"/>
          <w:sz w:val="28"/>
          <w:szCs w:val="28"/>
          <w:u w:val="single"/>
        </w:rPr>
      </w:pPr>
      <w:r>
        <w:rPr>
          <w:rFonts w:hint="eastAsia" w:ascii="宋体" w:hAnsi="宋体"/>
          <w:sz w:val="28"/>
          <w:szCs w:val="28"/>
        </w:rPr>
        <w:t>（三）</w:t>
      </w:r>
      <w:r>
        <w:rPr>
          <w:rFonts w:hint="eastAsia" w:ascii="宋体" w:hAnsi="宋体"/>
          <w:sz w:val="28"/>
          <w:szCs w:val="28"/>
          <w:u w:val="single"/>
        </w:rPr>
        <w:t>咨询人对成果文件及咨询意见的合法性、真实性、规范性、完整性负完全责任，咨询人确保成果文件的计算数据、计价取费、定额套用、子目换算、价差等正确无误</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（四）</w:t>
      </w:r>
      <w:r>
        <w:rPr>
          <w:rFonts w:hint="eastAsia" w:ascii="宋体" w:hAnsi="宋体"/>
          <w:sz w:val="28"/>
          <w:szCs w:val="28"/>
          <w:u w:val="single"/>
        </w:rPr>
        <w:t>承担委托人委托的咨询项目业务之咨询专业人员及咨询人的任何人员，不得参与可能与委托人利益相冲突的任何活动，并应主动提出回避</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（五）本合同解释顺序：</w:t>
      </w:r>
    </w:p>
    <w:p>
      <w:pPr>
        <w:spacing w:line="360" w:lineRule="auto"/>
        <w:ind w:firstLine="840" w:firstLineChars="300"/>
        <w:rPr>
          <w:rFonts w:hint="eastAsia" w:ascii="宋体" w:hAnsi="宋体"/>
          <w:sz w:val="28"/>
          <w:szCs w:val="28"/>
          <w:u w:val="single"/>
        </w:rPr>
      </w:pPr>
      <w:r>
        <w:rPr>
          <w:rFonts w:hint="eastAsia" w:ascii="宋体" w:hAnsi="宋体"/>
          <w:sz w:val="28"/>
          <w:szCs w:val="28"/>
        </w:rPr>
        <w:t>1、</w:t>
      </w:r>
      <w:r>
        <w:rPr>
          <w:rFonts w:hint="eastAsia" w:ascii="宋体" w:hAnsi="宋体"/>
          <w:sz w:val="28"/>
          <w:szCs w:val="28"/>
          <w:u w:val="single"/>
        </w:rPr>
        <w:t>合同</w:t>
      </w:r>
      <w:r>
        <w:rPr>
          <w:rFonts w:hint="eastAsia" w:ascii="宋体" w:hAnsi="宋体"/>
          <w:sz w:val="28"/>
          <w:szCs w:val="28"/>
        </w:rPr>
        <w:t>；2、</w:t>
      </w:r>
      <w:r>
        <w:rPr>
          <w:rFonts w:hint="eastAsia" w:ascii="宋体" w:hAnsi="宋体"/>
          <w:sz w:val="28"/>
          <w:szCs w:val="28"/>
          <w:u w:val="single"/>
        </w:rPr>
        <w:t>合同专用条件</w:t>
      </w:r>
      <w:r>
        <w:rPr>
          <w:rFonts w:hint="eastAsia" w:ascii="宋体" w:hAnsi="宋体"/>
          <w:sz w:val="28"/>
          <w:szCs w:val="28"/>
        </w:rPr>
        <w:t>；3、</w:t>
      </w:r>
      <w:r>
        <w:rPr>
          <w:rFonts w:hint="eastAsia" w:ascii="宋体" w:hAnsi="宋体"/>
          <w:sz w:val="28"/>
          <w:szCs w:val="28"/>
          <w:u w:val="single"/>
        </w:rPr>
        <w:t>合同标准条件。</w:t>
      </w:r>
    </w:p>
    <w:p>
      <w:pPr>
        <w:spacing w:line="360" w:lineRule="auto"/>
        <w:ind w:firstLine="560" w:firstLineChars="200"/>
        <w:rPr>
          <w:rFonts w:hint="eastAsia" w:ascii="宋体" w:hAnsi="宋体"/>
          <w:sz w:val="28"/>
          <w:szCs w:val="28"/>
        </w:rPr>
      </w:pPr>
      <w:r>
        <w:rPr>
          <w:rFonts w:hint="eastAsia" w:ascii="宋体" w:hAnsi="宋体"/>
          <w:sz w:val="28"/>
          <w:szCs w:val="28"/>
        </w:rPr>
        <w:t>（六）</w:t>
      </w:r>
      <w:r>
        <w:rPr>
          <w:rFonts w:hint="eastAsia" w:ascii="宋体" w:hAnsi="宋体"/>
          <w:sz w:val="28"/>
          <w:szCs w:val="28"/>
          <w:u w:val="single"/>
        </w:rPr>
        <w:t>在合同生效后至履行完毕前，任何由于不可抗力的原因不能履行合同时，应及时向对方通报不能履行或者不能完全履行合同的理由并及时提供有效证明，经双方协商后允许延期履行、部分履行或者不履行合同，并不因此而承担违约责任。但因合同一方迟延履行合同后发生不可抗力的，不能免除迟延履行的相应责任</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（七）本合同签订地点为</w:t>
      </w:r>
      <w:r>
        <w:rPr>
          <w:rFonts w:hint="eastAsia" w:ascii="宋体" w:hAnsi="宋体"/>
          <w:sz w:val="28"/>
          <w:szCs w:val="28"/>
          <w:u w:val="single"/>
        </w:rPr>
        <w:t>海南省</w:t>
      </w:r>
      <w:r>
        <w:rPr>
          <w:rFonts w:hint="eastAsia" w:ascii="宋体" w:hAnsi="宋体"/>
          <w:color w:val="auto"/>
          <w:sz w:val="28"/>
          <w:szCs w:val="28"/>
          <w:u w:val="single"/>
          <w:lang w:eastAsia="zh-CN"/>
        </w:rPr>
        <w:t>海口市</w:t>
      </w:r>
      <w:r>
        <w:rPr>
          <w:rFonts w:hint="eastAsia" w:ascii="宋体" w:hAnsi="宋体"/>
          <w:sz w:val="28"/>
          <w:szCs w:val="28"/>
        </w:rPr>
        <w:t>。</w:t>
      </w: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jc w:val="cente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ascii="黑体" w:hAnsi="宋体" w:eastAsia="黑体"/>
          <w:sz w:val="44"/>
          <w:szCs w:val="44"/>
        </w:rPr>
      </w:pPr>
    </w:p>
    <w:p>
      <w:pPr>
        <w:rPr>
          <w:rFonts w:hint="eastAsia" w:ascii="黑体" w:hAnsi="宋体" w:eastAsia="黑体"/>
          <w:sz w:val="44"/>
          <w:szCs w:val="44"/>
        </w:rPr>
      </w:pPr>
    </w:p>
    <w:p>
      <w:pPr>
        <w:rPr>
          <w:rFonts w:hint="eastAsia" w:ascii="黑体" w:hAnsi="宋体" w:eastAsia="黑体"/>
          <w:sz w:val="44"/>
          <w:szCs w:val="44"/>
        </w:rPr>
      </w:pPr>
    </w:p>
    <w:p>
      <w:pPr>
        <w:pStyle w:val="9"/>
        <w:rPr>
          <w:rFonts w:hint="eastAsia" w:ascii="黑体" w:hAnsi="宋体" w:eastAsia="黑体"/>
          <w:sz w:val="44"/>
          <w:szCs w:val="44"/>
        </w:rPr>
      </w:pPr>
    </w:p>
    <w:p>
      <w:pPr>
        <w:rPr>
          <w:rFonts w:hint="eastAsia"/>
        </w:rPr>
      </w:pPr>
    </w:p>
    <w:p>
      <w:pPr>
        <w:jc w:val="center"/>
        <w:rPr>
          <w:rFonts w:ascii="黑体" w:hAnsi="宋体" w:eastAsia="黑体"/>
          <w:sz w:val="44"/>
          <w:szCs w:val="44"/>
        </w:rPr>
      </w:pPr>
      <w:r>
        <w:rPr>
          <w:rFonts w:hint="eastAsia" w:ascii="黑体" w:hAnsi="宋体" w:eastAsia="黑体"/>
          <w:sz w:val="44"/>
          <w:szCs w:val="44"/>
        </w:rPr>
        <w:t>建设工程廉政合同</w:t>
      </w:r>
    </w:p>
    <w:p>
      <w:pPr>
        <w:ind w:firstLine="440" w:firstLineChars="200"/>
        <w:rPr>
          <w:rFonts w:hint="eastAsia" w:ascii="宋体" w:hAnsi="宋体"/>
          <w:szCs w:val="21"/>
        </w:rPr>
      </w:pPr>
    </w:p>
    <w:p>
      <w:pPr>
        <w:spacing w:line="440" w:lineRule="exact"/>
        <w:ind w:firstLine="480" w:firstLineChars="200"/>
        <w:rPr>
          <w:rFonts w:hint="default" w:ascii="宋体" w:hAnsi="宋体" w:eastAsia="宋体"/>
          <w:bCs/>
          <w:color w:val="000000"/>
          <w:sz w:val="24"/>
          <w:szCs w:val="24"/>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p>
    <w:p>
      <w:pPr>
        <w:spacing w:line="44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加强建设工程廉政建设，规范建设工程各项活动中甲乙双方的行为，防止谋取不正当利益的违法违纪现象的发生，保护国家、集体和当事人的合法权益，根据国家有关工程建设的法律法规和廉政建设的有关规定，双方就</w:t>
      </w:r>
      <w:r>
        <w:rPr>
          <w:rFonts w:hint="eastAsia"/>
          <w:sz w:val="24"/>
          <w:szCs w:val="24"/>
          <w:u w:val="single"/>
          <w:lang w:val="en-US" w:eastAsia="zh-CN"/>
        </w:rPr>
        <w:t>海口市琼山区凤翔建筑垃圾转运调配场工程（一期)造价咨询（概算、预算或招标控制价及进度审核）</w:t>
      </w:r>
      <w:r>
        <w:rPr>
          <w:rFonts w:hint="eastAsia" w:ascii="宋体" w:hAnsi="宋体"/>
          <w:color w:val="000000"/>
          <w:sz w:val="24"/>
          <w:szCs w:val="24"/>
          <w:u w:val="single"/>
        </w:rPr>
        <w:t>事宜</w:t>
      </w:r>
      <w:r>
        <w:rPr>
          <w:rFonts w:hint="eastAsia" w:ascii="宋体" w:hAnsi="宋体"/>
          <w:sz w:val="24"/>
          <w:szCs w:val="24"/>
        </w:rPr>
        <w:t>订立本廉政合同。</w:t>
      </w:r>
    </w:p>
    <w:p>
      <w:pPr>
        <w:spacing w:line="440" w:lineRule="exact"/>
        <w:ind w:firstLine="480" w:firstLineChars="200"/>
        <w:outlineLvl w:val="0"/>
        <w:rPr>
          <w:rFonts w:hint="eastAsia" w:ascii="宋体" w:hAnsi="宋体"/>
          <w:sz w:val="24"/>
          <w:szCs w:val="24"/>
        </w:rPr>
      </w:pPr>
      <w:r>
        <w:rPr>
          <w:rFonts w:hint="eastAsia" w:ascii="宋体" w:hAnsi="宋体"/>
          <w:sz w:val="24"/>
          <w:szCs w:val="24"/>
        </w:rPr>
        <w:t>一、双方的责任</w:t>
      </w:r>
    </w:p>
    <w:p>
      <w:pPr>
        <w:spacing w:line="440" w:lineRule="exact"/>
        <w:ind w:firstLine="480" w:firstLineChars="200"/>
        <w:rPr>
          <w:rFonts w:hint="eastAsia" w:ascii="宋体" w:hAnsi="宋体"/>
          <w:sz w:val="24"/>
          <w:szCs w:val="24"/>
        </w:rPr>
      </w:pPr>
      <w:r>
        <w:rPr>
          <w:rFonts w:hint="eastAsia" w:ascii="宋体" w:hAnsi="宋体"/>
          <w:sz w:val="24"/>
          <w:szCs w:val="24"/>
        </w:rPr>
        <w:t>1.1应严格遵守国家关于建设工程的有关法律、法规，相关政策，以及廉政建设的各项规定。</w:t>
      </w:r>
    </w:p>
    <w:p>
      <w:pPr>
        <w:spacing w:line="440" w:lineRule="exact"/>
        <w:ind w:firstLine="480" w:firstLineChars="200"/>
        <w:rPr>
          <w:rFonts w:hint="eastAsia" w:ascii="宋体" w:hAnsi="宋体"/>
          <w:sz w:val="24"/>
          <w:szCs w:val="24"/>
        </w:rPr>
      </w:pPr>
      <w:r>
        <w:rPr>
          <w:rFonts w:hint="eastAsia" w:ascii="宋体" w:hAnsi="宋体"/>
          <w:sz w:val="24"/>
          <w:szCs w:val="24"/>
        </w:rPr>
        <w:t>1.2严格执行合同文件，自觉按合同办事。</w:t>
      </w:r>
    </w:p>
    <w:p>
      <w:pPr>
        <w:spacing w:line="440" w:lineRule="exact"/>
        <w:ind w:firstLine="480" w:firstLineChars="200"/>
        <w:rPr>
          <w:rFonts w:hint="eastAsia" w:ascii="宋体" w:hAnsi="宋体"/>
          <w:sz w:val="24"/>
          <w:szCs w:val="24"/>
        </w:rPr>
      </w:pPr>
      <w:r>
        <w:rPr>
          <w:rFonts w:hint="eastAsia" w:ascii="宋体" w:hAnsi="宋体"/>
          <w:sz w:val="24"/>
          <w:szCs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sz w:val="24"/>
          <w:szCs w:val="24"/>
        </w:rPr>
      </w:pPr>
      <w:r>
        <w:rPr>
          <w:rFonts w:hint="eastAsia" w:ascii="宋体" w:hAnsi="宋体"/>
          <w:sz w:val="24"/>
          <w:szCs w:val="24"/>
        </w:rPr>
        <w:t>1.4发现对方在业务活动中有违规、违纪、违法行为的，应及时提醒对方，情节严重的，应向其上级主管部门或纪检监察、司法等有关机关举报。</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二、</w:t>
      </w:r>
      <w:r>
        <w:rPr>
          <w:rFonts w:hint="eastAsia" w:ascii="宋体" w:hAnsi="宋体"/>
          <w:sz w:val="24"/>
          <w:szCs w:val="24"/>
        </w:rPr>
        <w:t>甲方</w:t>
      </w:r>
      <w:r>
        <w:rPr>
          <w:rFonts w:hint="eastAsia" w:ascii="黑体" w:hAnsi="宋体" w:eastAsia="黑体"/>
          <w:sz w:val="24"/>
          <w:szCs w:val="24"/>
        </w:rPr>
        <w:t>责任</w:t>
      </w:r>
    </w:p>
    <w:p>
      <w:pPr>
        <w:spacing w:line="440" w:lineRule="exact"/>
        <w:ind w:firstLine="480" w:firstLineChars="200"/>
        <w:rPr>
          <w:rFonts w:hint="eastAsia" w:ascii="宋体" w:hAnsi="宋体"/>
          <w:sz w:val="24"/>
          <w:szCs w:val="24"/>
        </w:rPr>
      </w:pPr>
      <w:r>
        <w:rPr>
          <w:rFonts w:hint="eastAsia" w:ascii="宋体" w:hAnsi="宋体"/>
          <w:sz w:val="24"/>
          <w:szCs w:val="24"/>
        </w:rPr>
        <w:t>甲方的领导和从事该建设工程项目的工作人员，在工程建设的事前、事中、事后应遵守以下规定：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2.1不得向乙方和相关单位索要或接受回扣、礼金、有价证券、贵重物品和好处费、感谢费等。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2.2不得在乙方和相关单位报销任何应由甲方或个人支付的费用。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2.3不得要求、暗示或接受乙方和相关单位为个人装修住房、婚丧嫁娶、配偶子女的工作安排以及出国(境)、旅游等提供方便。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2.4不得参加有可能影响公正执行公务的乙方和相关单位的宴请、健身、娱乐等活动。</w:t>
      </w:r>
    </w:p>
    <w:p>
      <w:pPr>
        <w:spacing w:line="440" w:lineRule="exact"/>
        <w:ind w:firstLine="480" w:firstLineChars="200"/>
        <w:rPr>
          <w:rFonts w:hint="eastAsia" w:ascii="宋体" w:hAnsi="宋体"/>
          <w:sz w:val="24"/>
          <w:szCs w:val="24"/>
        </w:rPr>
      </w:pPr>
      <w:r>
        <w:rPr>
          <w:rFonts w:hint="eastAsia" w:ascii="宋体" w:hAnsi="宋体"/>
          <w:sz w:val="24"/>
          <w:szCs w:val="24"/>
        </w:rPr>
        <w:t>2.5不得向乙方和相关单位介绍或为配偶、子女、亲属参与同工程建设管理合同有关的业务活动；不得以任何理由要求乙方和相关单位使用某种产品、材料和设备。</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三、乙方责任</w:t>
      </w:r>
    </w:p>
    <w:p>
      <w:pPr>
        <w:spacing w:line="440" w:lineRule="exact"/>
        <w:ind w:firstLine="480" w:firstLineChars="200"/>
        <w:rPr>
          <w:rFonts w:hint="eastAsia" w:ascii="宋体" w:hAnsi="宋体"/>
          <w:sz w:val="24"/>
          <w:szCs w:val="24"/>
        </w:rPr>
      </w:pPr>
      <w:r>
        <w:rPr>
          <w:rFonts w:hint="eastAsia" w:ascii="宋体" w:hAnsi="宋体"/>
          <w:sz w:val="24"/>
          <w:szCs w:val="24"/>
        </w:rPr>
        <w:t>应与甲方保持正常的业务交往，按照有关法律法规和程序开展业务工作，严格执行工程建设的有关方针、政策，执行工程建设强制性标准，并遵守以下规定：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3.1不得以任何理由向甲方及其工作人员索要、接受或赠送礼金、有价证券、贵重物品及回扣、好处费、感谢费等。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3.2不得以任何理由为甲方和相关单位报销应由对方或个人支付的费用。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3.3不得接受或暗示为甲方和相关单位或个人装修住房、婚丧嫁娶、配偶子女的工作安排以及出国(境)、旅游等提供方便。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3.4不得以任何理由为甲方和相关单位或个人组织有可能影响公正执行公务的宴请、健身、娱乐等活动。</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四、违约责任</w:t>
      </w:r>
    </w:p>
    <w:p>
      <w:pPr>
        <w:spacing w:line="440" w:lineRule="exact"/>
        <w:ind w:firstLine="480" w:firstLineChars="200"/>
        <w:rPr>
          <w:rFonts w:hint="eastAsia" w:ascii="宋体" w:hAnsi="宋体"/>
          <w:sz w:val="24"/>
          <w:szCs w:val="24"/>
        </w:rPr>
      </w:pPr>
      <w:r>
        <w:rPr>
          <w:rFonts w:hint="eastAsia" w:ascii="宋体" w:hAnsi="宋体"/>
          <w:sz w:val="24"/>
          <w:szCs w:val="24"/>
        </w:rPr>
        <w:t>4.1甲方工作人员有违反本责任书第一、二条责任行为的，依据有关法律、法规给予处理；涉嫌犯罪的，移交司法机关追究刑事责任；给乙方单位造成经济损失的，应予以赔偿。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4.2乙方人工作人员有违反本责任书第一、三条责任行为的，依据有关法律法规处理；涉嫌犯罪的，移交司法机关追究刑事责任；给甲方单位造成经济损失的，应予以赔偿。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4.3本合同作为主合同的组成部分，与主合同具有同等法律效力。经双方签署后立即生效。</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五、责任书有效期</w:t>
      </w:r>
    </w:p>
    <w:p>
      <w:pPr>
        <w:spacing w:line="440" w:lineRule="exact"/>
        <w:ind w:firstLine="480" w:firstLineChars="200"/>
        <w:rPr>
          <w:rFonts w:hint="eastAsia" w:ascii="宋体" w:hAnsi="宋体"/>
          <w:sz w:val="24"/>
          <w:szCs w:val="24"/>
        </w:rPr>
      </w:pPr>
      <w:r>
        <w:rPr>
          <w:rFonts w:hint="eastAsia" w:ascii="宋体" w:hAnsi="宋体"/>
          <w:sz w:val="24"/>
          <w:szCs w:val="24"/>
        </w:rPr>
        <w:t>本合同的有效期为双方签署之日起至主合同结束之日止。</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 xml:space="preserve">六、责任书份数 </w:t>
      </w:r>
    </w:p>
    <w:p>
      <w:pPr>
        <w:spacing w:line="440" w:lineRule="exact"/>
        <w:ind w:firstLine="480" w:firstLineChars="200"/>
        <w:rPr>
          <w:rFonts w:hint="eastAsia" w:ascii="宋体" w:hAnsi="宋体"/>
          <w:sz w:val="24"/>
          <w:szCs w:val="24"/>
        </w:rPr>
      </w:pPr>
      <w:r>
        <w:rPr>
          <w:rFonts w:hint="eastAsia" w:ascii="宋体" w:hAnsi="宋体"/>
          <w:sz w:val="24"/>
          <w:szCs w:val="24"/>
        </w:rPr>
        <w:t>本合同一式二份，甲、乙双方各执一份，具有同等效力。</w:t>
      </w:r>
    </w:p>
    <w:p>
      <w:pPr>
        <w:spacing w:line="440" w:lineRule="exact"/>
        <w:ind w:firstLine="440" w:firstLineChars="200"/>
        <w:rPr>
          <w:rFonts w:hint="eastAsia" w:ascii="宋体" w:hAnsi="宋体"/>
          <w:szCs w:val="21"/>
        </w:rPr>
      </w:pPr>
    </w:p>
    <w:p>
      <w:pPr>
        <w:spacing w:line="440" w:lineRule="exact"/>
        <w:ind w:firstLine="440" w:firstLineChars="200"/>
        <w:rPr>
          <w:rFonts w:hint="eastAsia" w:ascii="宋体" w:hAnsi="宋体"/>
          <w:szCs w:val="21"/>
        </w:rPr>
      </w:pPr>
    </w:p>
    <w:p>
      <w:pPr>
        <w:spacing w:line="440" w:lineRule="exact"/>
        <w:ind w:left="5520" w:hanging="5520" w:hangingChars="2300"/>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2880" w:firstLineChars="1200"/>
        <w:rPr>
          <w:rFonts w:hint="eastAsia" w:ascii="宋体" w:hAnsi="宋体"/>
          <w:color w:val="000000"/>
          <w:sz w:val="24"/>
          <w:szCs w:val="24"/>
          <w:u w:val="single"/>
        </w:rPr>
      </w:pPr>
      <w:r>
        <w:rPr>
          <w:rFonts w:hint="eastAsia" w:ascii="宋体" w:hAnsi="宋体"/>
          <w:sz w:val="24"/>
          <w:szCs w:val="24"/>
        </w:rPr>
        <w:t xml:space="preserve">(盖章)                            (盖章)  </w:t>
      </w:r>
    </w:p>
    <w:p>
      <w:pPr>
        <w:spacing w:line="440" w:lineRule="exact"/>
        <w:ind w:left="5520" w:hanging="5520" w:hangingChars="2300"/>
        <w:rPr>
          <w:rFonts w:hint="eastAsia" w:ascii="宋体" w:hAnsi="宋体"/>
          <w:bCs/>
          <w:color w:val="000000"/>
          <w:sz w:val="24"/>
          <w:szCs w:val="24"/>
          <w:u w:val="single"/>
        </w:rPr>
      </w:pPr>
    </w:p>
    <w:p>
      <w:pPr>
        <w:spacing w:line="440" w:lineRule="exact"/>
        <w:ind w:left="5520" w:hanging="5520" w:hangingChars="2300"/>
        <w:rPr>
          <w:rFonts w:hint="eastAsia" w:ascii="宋体" w:hAnsi="宋体"/>
          <w:sz w:val="24"/>
          <w:szCs w:val="24"/>
        </w:rPr>
      </w:pPr>
      <w:r>
        <w:rPr>
          <w:rFonts w:hint="eastAsia" w:ascii="宋体" w:hAnsi="宋体"/>
          <w:sz w:val="24"/>
          <w:szCs w:val="24"/>
        </w:rPr>
        <w:t>法定代表人或                        法定代表人或</w:t>
      </w:r>
    </w:p>
    <w:p>
      <w:pPr>
        <w:spacing w:line="440" w:lineRule="exact"/>
        <w:rPr>
          <w:rFonts w:hint="eastAsia" w:ascii="宋体" w:hAnsi="宋体"/>
          <w:sz w:val="24"/>
          <w:szCs w:val="24"/>
        </w:rPr>
      </w:pPr>
      <w:r>
        <w:rPr>
          <w:rFonts w:hint="eastAsia" w:ascii="宋体" w:hAnsi="宋体"/>
          <w:sz w:val="24"/>
          <w:szCs w:val="24"/>
        </w:rPr>
        <w:t>其委托代理人：</w:t>
      </w:r>
      <w:r>
        <w:rPr>
          <w:rFonts w:hint="eastAsia" w:ascii="宋体" w:hAnsi="宋体"/>
          <w:sz w:val="24"/>
          <w:szCs w:val="24"/>
          <w:u w:val="single"/>
        </w:rPr>
        <w:t xml:space="preserve">           </w:t>
      </w:r>
      <w:r>
        <w:rPr>
          <w:rFonts w:hint="eastAsia" w:ascii="宋体" w:hAnsi="宋体"/>
          <w:sz w:val="24"/>
          <w:szCs w:val="24"/>
        </w:rPr>
        <w:t>(签章)     其委托代理人：</w:t>
      </w:r>
      <w:r>
        <w:rPr>
          <w:rFonts w:hint="eastAsia" w:ascii="宋体" w:hAnsi="宋体"/>
          <w:sz w:val="24"/>
          <w:szCs w:val="24"/>
          <w:u w:val="single"/>
        </w:rPr>
        <w:t xml:space="preserve">           </w:t>
      </w:r>
      <w:r>
        <w:rPr>
          <w:rFonts w:hint="eastAsia" w:ascii="宋体" w:hAnsi="宋体"/>
          <w:sz w:val="24"/>
          <w:szCs w:val="24"/>
        </w:rPr>
        <w:t>(签章)</w:t>
      </w:r>
    </w:p>
    <w:p>
      <w:pPr>
        <w:rPr>
          <w:rFonts w:hint="eastAsia" w:ascii="宋体" w:hAnsi="宋体"/>
          <w:sz w:val="24"/>
          <w:szCs w:val="24"/>
        </w:rPr>
      </w:pPr>
    </w:p>
    <w:p>
      <w:pPr>
        <w:ind w:firstLine="1080" w:firstLineChars="450"/>
        <w:rPr>
          <w:rFonts w:hint="eastAsia" w:ascii="宋体"/>
          <w:sz w:val="28"/>
          <w:szCs w:val="24"/>
        </w:rPr>
      </w:pPr>
      <w:r>
        <w:rPr>
          <w:rFonts w:hint="eastAsia" w:ascii="宋体" w:hAnsi="宋体"/>
          <w:sz w:val="24"/>
          <w:szCs w:val="24"/>
        </w:rPr>
        <w:t xml:space="preserve">               </w:t>
      </w:r>
      <w:r>
        <w:rPr>
          <w:rFonts w:hint="eastAsia" w:ascii="宋体" w:hAnsi="宋体"/>
          <w:bCs/>
          <w:color w:val="000000"/>
          <w:sz w:val="24"/>
          <w:szCs w:val="24"/>
        </w:rPr>
        <w:t>签订日期 ：         年   月    日</w:t>
      </w:r>
    </w:p>
    <w:p>
      <w:pPr>
        <w:pStyle w:val="4"/>
        <w:rPr>
          <w:b/>
          <w:color w:val="auto"/>
          <w:sz w:val="20"/>
          <w:highlight w:val="none"/>
        </w:rPr>
      </w:pPr>
    </w:p>
    <w:p>
      <w:pPr>
        <w:pStyle w:val="4"/>
        <w:spacing w:before="12"/>
        <w:rPr>
          <w:b/>
          <w:color w:val="auto"/>
          <w:sz w:val="16"/>
          <w:highlight w:val="none"/>
        </w:rPr>
      </w:pPr>
    </w:p>
    <w:p>
      <w:pPr>
        <w:pStyle w:val="16"/>
        <w:spacing w:before="61"/>
        <w:ind w:left="5" w:right="6"/>
        <w:jc w:val="center"/>
        <w:rPr>
          <w:color w:val="auto"/>
          <w:highlight w:val="none"/>
        </w:rPr>
      </w:pPr>
      <w:bookmarkStart w:id="21" w:name="第五章 发包人要求"/>
      <w:bookmarkEnd w:id="21"/>
    </w:p>
    <w:p>
      <w:pPr>
        <w:pStyle w:val="16"/>
        <w:spacing w:before="61"/>
        <w:ind w:left="5" w:right="6"/>
        <w:jc w:val="center"/>
        <w:rPr>
          <w:color w:val="auto"/>
          <w:highlight w:val="none"/>
        </w:rPr>
      </w:pPr>
    </w:p>
    <w:p>
      <w:pPr>
        <w:pStyle w:val="16"/>
        <w:spacing w:before="61"/>
        <w:ind w:left="5" w:right="6"/>
        <w:jc w:val="center"/>
        <w:rPr>
          <w:color w:val="auto"/>
          <w:highlight w:val="none"/>
        </w:rPr>
      </w:pPr>
      <w:r>
        <w:rPr>
          <w:color w:val="auto"/>
          <w:highlight w:val="none"/>
        </w:rPr>
        <w:t>第五章 发包人要求</w:t>
      </w:r>
    </w:p>
    <w:p>
      <w:pPr>
        <w:spacing w:after="0"/>
        <w:jc w:val="center"/>
        <w:rPr>
          <w:color w:val="auto"/>
          <w:highlight w:val="none"/>
        </w:rPr>
        <w:sectPr>
          <w:footerReference r:id="rId9" w:type="default"/>
          <w:pgSz w:w="11910" w:h="16840"/>
          <w:pgMar w:top="1580" w:right="1580" w:bottom="1180" w:left="1580" w:header="0" w:footer="905" w:gutter="0"/>
          <w:pgNumType w:fmt="decimal"/>
          <w:cols w:space="720" w:num="1"/>
        </w:sectPr>
      </w:pPr>
    </w:p>
    <w:p>
      <w:pPr>
        <w:pStyle w:val="4"/>
        <w:rPr>
          <w:b/>
          <w:color w:val="auto"/>
          <w:sz w:val="20"/>
          <w:highlight w:val="none"/>
        </w:rPr>
      </w:pPr>
    </w:p>
    <w:p>
      <w:pPr>
        <w:pStyle w:val="4"/>
        <w:spacing w:before="6"/>
        <w:rPr>
          <w:b/>
          <w:color w:val="auto"/>
          <w:sz w:val="23"/>
          <w:highlight w:val="none"/>
        </w:rPr>
      </w:pPr>
    </w:p>
    <w:p>
      <w:pPr>
        <w:spacing w:before="62"/>
        <w:ind w:left="5" w:right="3" w:firstLine="0"/>
        <w:jc w:val="center"/>
        <w:rPr>
          <w:b/>
          <w:color w:val="auto"/>
          <w:sz w:val="28"/>
          <w:highlight w:val="none"/>
        </w:rPr>
      </w:pPr>
      <w:bookmarkStart w:id="22" w:name="第六章 投标/报价文件格式"/>
      <w:bookmarkEnd w:id="22"/>
      <w:r>
        <w:rPr>
          <w:b/>
          <w:color w:val="auto"/>
          <w:sz w:val="28"/>
          <w:highlight w:val="none"/>
        </w:rPr>
        <w:t>第六章 投标/报价文件格式</w:t>
      </w:r>
    </w:p>
    <w:p>
      <w:pPr>
        <w:pStyle w:val="4"/>
        <w:rPr>
          <w:b/>
          <w:color w:val="auto"/>
          <w:sz w:val="28"/>
          <w:highlight w:val="none"/>
        </w:rPr>
      </w:pPr>
    </w:p>
    <w:p>
      <w:pPr>
        <w:pStyle w:val="4"/>
        <w:rPr>
          <w:b/>
          <w:color w:val="auto"/>
          <w:sz w:val="28"/>
          <w:highlight w:val="none"/>
        </w:rPr>
      </w:pPr>
    </w:p>
    <w:p>
      <w:pPr>
        <w:pStyle w:val="4"/>
        <w:rPr>
          <w:b/>
          <w:color w:val="auto"/>
          <w:sz w:val="28"/>
          <w:highlight w:val="none"/>
        </w:rPr>
      </w:pPr>
    </w:p>
    <w:p>
      <w:pPr>
        <w:spacing w:before="229"/>
        <w:ind w:left="5" w:right="5" w:firstLine="0"/>
        <w:jc w:val="center"/>
        <w:rPr>
          <w:rFonts w:hint="eastAsia"/>
          <w:b/>
          <w:bCs/>
          <w:sz w:val="44"/>
          <w:szCs w:val="44"/>
          <w:u w:val="single"/>
          <w:lang w:val="en-US" w:eastAsia="zh-CN"/>
        </w:rPr>
      </w:pPr>
      <w:r>
        <w:rPr>
          <w:rFonts w:hint="eastAsia"/>
          <w:b/>
          <w:bCs/>
          <w:sz w:val="44"/>
          <w:szCs w:val="44"/>
          <w:u w:val="single"/>
          <w:lang w:val="en-US" w:eastAsia="zh-CN"/>
        </w:rPr>
        <w:t>海口市琼山区凤翔建筑垃圾转运调配场</w:t>
      </w:r>
    </w:p>
    <w:p>
      <w:pPr>
        <w:spacing w:before="229"/>
        <w:ind w:left="5" w:right="5" w:firstLine="0"/>
        <w:jc w:val="center"/>
        <w:rPr>
          <w:rFonts w:hint="eastAsia"/>
          <w:b/>
          <w:bCs/>
          <w:sz w:val="44"/>
          <w:szCs w:val="44"/>
          <w:u w:val="single"/>
          <w:lang w:val="en-US" w:eastAsia="zh-CN"/>
        </w:rPr>
      </w:pPr>
      <w:r>
        <w:rPr>
          <w:rFonts w:hint="eastAsia"/>
          <w:b/>
          <w:bCs/>
          <w:sz w:val="44"/>
          <w:szCs w:val="44"/>
          <w:u w:val="single"/>
          <w:lang w:val="en-US" w:eastAsia="zh-CN"/>
        </w:rPr>
        <w:t>工程（一期）造价咨询</w:t>
      </w:r>
    </w:p>
    <w:p>
      <w:pPr>
        <w:spacing w:before="229"/>
        <w:ind w:left="5" w:right="5" w:firstLine="0"/>
        <w:jc w:val="center"/>
        <w:rPr>
          <w:rFonts w:hint="eastAsia" w:ascii="宋体" w:hAnsi="宋体" w:eastAsia="宋体" w:cs="宋体"/>
          <w:b/>
          <w:bCs/>
          <w:color w:val="auto"/>
          <w:sz w:val="44"/>
          <w:highlight w:val="none"/>
          <w:lang w:val="en-US"/>
        </w:rPr>
      </w:pPr>
      <w:r>
        <w:rPr>
          <w:rFonts w:hint="eastAsia" w:ascii="宋体" w:hAnsi="宋体" w:eastAsia="宋体" w:cs="宋体"/>
          <w:b/>
          <w:bCs/>
          <w:color w:val="auto"/>
          <w:sz w:val="32"/>
          <w:szCs w:val="32"/>
          <w:highlight w:val="none"/>
          <w:u w:val="single"/>
          <w:lang w:val="en-US" w:eastAsia="zh-CN"/>
        </w:rPr>
        <w:t>（</w:t>
      </w:r>
      <w:r>
        <w:rPr>
          <w:rFonts w:hint="eastAsia" w:ascii="宋体" w:hAnsi="宋体" w:eastAsia="宋体" w:cs="宋体"/>
          <w:b/>
          <w:bCs/>
          <w:color w:val="auto"/>
          <w:sz w:val="32"/>
          <w:szCs w:val="32"/>
          <w:u w:val="single"/>
          <w:lang w:val="en-US" w:eastAsia="zh-CN"/>
        </w:rPr>
        <w:t>概算、预算或招标控制价及进度审核</w:t>
      </w:r>
      <w:r>
        <w:rPr>
          <w:rFonts w:hint="eastAsia" w:ascii="宋体" w:hAnsi="宋体" w:eastAsia="宋体" w:cs="宋体"/>
          <w:b/>
          <w:bCs/>
          <w:color w:val="auto"/>
          <w:sz w:val="32"/>
          <w:szCs w:val="32"/>
          <w:highlight w:val="none"/>
          <w:u w:val="single"/>
          <w:lang w:val="en-US" w:eastAsia="zh-CN"/>
        </w:rPr>
        <w:t>）</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spacing w:before="301"/>
        <w:ind w:left="5" w:right="5" w:firstLine="0"/>
        <w:jc w:val="center"/>
        <w:rPr>
          <w:b/>
          <w:color w:val="auto"/>
          <w:sz w:val="44"/>
          <w:highlight w:val="none"/>
        </w:rPr>
      </w:pPr>
      <w:r>
        <w:rPr>
          <w:b/>
          <w:color w:val="auto"/>
          <w:sz w:val="44"/>
          <w:highlight w:val="none"/>
        </w:rPr>
        <w:t>投标/报价文件</w:t>
      </w: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rPr>
          <w:b/>
          <w:color w:val="auto"/>
          <w:sz w:val="44"/>
          <w:highlight w:val="none"/>
        </w:rPr>
      </w:pPr>
    </w:p>
    <w:p>
      <w:pPr>
        <w:pStyle w:val="4"/>
        <w:spacing w:before="1"/>
        <w:rPr>
          <w:b/>
          <w:color w:val="auto"/>
          <w:sz w:val="41"/>
          <w:highlight w:val="none"/>
        </w:rPr>
      </w:pPr>
    </w:p>
    <w:p>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pPr>
        <w:pStyle w:val="4"/>
        <w:rPr>
          <w:color w:val="auto"/>
          <w:sz w:val="30"/>
          <w:highlight w:val="none"/>
        </w:rPr>
      </w:pPr>
    </w:p>
    <w:p>
      <w:pPr>
        <w:pStyle w:val="4"/>
        <w:rPr>
          <w:color w:val="auto"/>
          <w:sz w:val="30"/>
          <w:highlight w:val="none"/>
        </w:rPr>
      </w:pPr>
    </w:p>
    <w:p>
      <w:pPr>
        <w:pStyle w:val="4"/>
        <w:spacing w:before="5"/>
        <w:rPr>
          <w:color w:val="auto"/>
          <w:sz w:val="37"/>
          <w:highlight w:val="none"/>
        </w:rPr>
      </w:pPr>
    </w:p>
    <w:p>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spacing w:after="0"/>
        <w:jc w:val="center"/>
        <w:rPr>
          <w:color w:val="auto"/>
          <w:sz w:val="28"/>
          <w:highlight w:val="none"/>
        </w:rPr>
        <w:sectPr>
          <w:pgSz w:w="11910" w:h="16840"/>
          <w:pgMar w:top="1580" w:right="1580" w:bottom="1180" w:left="1580" w:header="0" w:footer="905" w:gutter="0"/>
          <w:pgNumType w:fmt="decimal"/>
          <w:cols w:space="720" w:num="1"/>
        </w:sectPr>
      </w:pPr>
    </w:p>
    <w:p>
      <w:pPr>
        <w:pStyle w:val="4"/>
        <w:rPr>
          <w:color w:val="auto"/>
          <w:sz w:val="20"/>
          <w:highlight w:val="none"/>
        </w:rPr>
      </w:pPr>
    </w:p>
    <w:p>
      <w:pPr>
        <w:pStyle w:val="4"/>
        <w:rPr>
          <w:color w:val="auto"/>
          <w:sz w:val="22"/>
          <w:highlight w:val="none"/>
        </w:rPr>
      </w:pPr>
    </w:p>
    <w:p>
      <w:pPr>
        <w:spacing w:before="61"/>
        <w:ind w:left="5" w:right="3" w:firstLine="0"/>
        <w:jc w:val="center"/>
        <w:rPr>
          <w:b/>
          <w:bCs/>
          <w:color w:val="auto"/>
          <w:sz w:val="30"/>
          <w:szCs w:val="30"/>
          <w:highlight w:val="none"/>
        </w:rPr>
      </w:pPr>
      <w:r>
        <w:rPr>
          <w:b/>
          <w:bCs/>
          <w:color w:val="auto"/>
          <w:sz w:val="30"/>
          <w:szCs w:val="30"/>
          <w:highlight w:val="none"/>
        </w:rPr>
        <w:t>目录</w:t>
      </w:r>
    </w:p>
    <w:p>
      <w:pPr>
        <w:pStyle w:val="4"/>
        <w:rPr>
          <w:b/>
          <w:bCs/>
          <w:color w:val="auto"/>
          <w:sz w:val="30"/>
          <w:szCs w:val="30"/>
          <w:highlight w:val="none"/>
        </w:rPr>
      </w:pPr>
    </w:p>
    <w:p>
      <w:pPr>
        <w:pStyle w:val="4"/>
        <w:spacing w:before="5"/>
        <w:rPr>
          <w:b/>
          <w:bCs/>
          <w:color w:val="auto"/>
          <w:sz w:val="30"/>
          <w:szCs w:val="30"/>
          <w:highlight w:val="none"/>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pPr>
        <w:pStyle w:val="4"/>
        <w:rPr>
          <w:b/>
          <w:bCs/>
          <w:color w:val="auto"/>
          <w:sz w:val="30"/>
          <w:szCs w:val="30"/>
          <w:highlight w:val="none"/>
        </w:rPr>
      </w:pPr>
    </w:p>
    <w:p>
      <w:pPr>
        <w:pStyle w:val="4"/>
        <w:spacing w:before="3"/>
        <w:rPr>
          <w:b/>
          <w:bCs/>
          <w:color w:val="auto"/>
          <w:sz w:val="30"/>
          <w:szCs w:val="30"/>
          <w:highlight w:val="none"/>
        </w:rPr>
      </w:pPr>
    </w:p>
    <w:p>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pPr>
        <w:spacing w:before="35"/>
        <w:ind w:left="5" w:right="6" w:firstLine="0"/>
        <w:jc w:val="center"/>
        <w:rPr>
          <w:b/>
          <w:color w:val="auto"/>
          <w:sz w:val="28"/>
          <w:highlight w:val="none"/>
        </w:rPr>
      </w:pPr>
      <w:r>
        <w:rPr>
          <w:b/>
          <w:color w:val="auto"/>
          <w:sz w:val="28"/>
          <w:highlight w:val="none"/>
        </w:rPr>
        <w:t>一、投标/报价函及投标/报价函附录</w:t>
      </w:r>
    </w:p>
    <w:p>
      <w:pPr>
        <w:pStyle w:val="21"/>
        <w:spacing w:before="212"/>
        <w:ind w:left="5" w:right="6"/>
        <w:jc w:val="center"/>
        <w:rPr>
          <w:color w:val="auto"/>
          <w:highlight w:val="none"/>
        </w:rPr>
      </w:pPr>
      <w:r>
        <w:rPr>
          <w:color w:val="auto"/>
          <w:highlight w:val="none"/>
        </w:rPr>
        <w:t>(一) 投标函</w:t>
      </w:r>
    </w:p>
    <w:p>
      <w:pPr>
        <w:pStyle w:val="4"/>
        <w:spacing w:before="6"/>
        <w:rPr>
          <w:color w:val="auto"/>
          <w:sz w:val="8"/>
          <w:highlight w:val="none"/>
        </w:rPr>
      </w:pPr>
    </w:p>
    <w:p>
      <w:pPr>
        <w:pStyle w:val="4"/>
        <w:spacing w:before="70"/>
        <w:ind w:left="220"/>
        <w:rPr>
          <w:color w:val="auto"/>
          <w:highlight w:val="none"/>
        </w:rPr>
      </w:pPr>
      <w:r>
        <w:rPr>
          <w:color w:val="auto"/>
          <w:highlight w:val="none"/>
          <w:u w:val="single"/>
        </w:rPr>
        <w:t>（招标人名称）</w:t>
      </w:r>
      <w:r>
        <w:rPr>
          <w:color w:val="auto"/>
          <w:highlight w:val="none"/>
        </w:rPr>
        <w:t>：</w:t>
      </w:r>
    </w:p>
    <w:p>
      <w:pPr>
        <w:pStyle w:val="4"/>
        <w:spacing w:before="7"/>
        <w:rPr>
          <w:color w:val="auto"/>
          <w:sz w:val="15"/>
          <w:highlight w:val="none"/>
        </w:rPr>
      </w:pPr>
    </w:p>
    <w:p>
      <w:pPr>
        <w:pStyle w:val="17"/>
        <w:numPr>
          <w:ilvl w:val="0"/>
          <w:numId w:val="8"/>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sz w:val="21"/>
          <w:szCs w:val="21"/>
          <w:u w:val="single"/>
          <w:lang w:val="en-US" w:eastAsia="zh-CN"/>
        </w:rPr>
        <w:t>海口市琼山区凤翔建筑垃圾转运调配场工程（一期）</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b w:val="0"/>
          <w:bCs w:val="0"/>
          <w:sz w:val="21"/>
          <w:szCs w:val="21"/>
          <w:u w:val="single"/>
          <w:lang w:val="en-US" w:eastAsia="zh-CN"/>
        </w:rPr>
        <w:t>造价咨询</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u w:val="single"/>
          <w:lang w:val="en-US" w:eastAsia="zh-CN"/>
        </w:rPr>
        <w:t>概算、预算或招标控制价及进度审核</w:t>
      </w:r>
      <w:r>
        <w:rPr>
          <w:rFonts w:hint="eastAsia" w:ascii="宋体" w:hAnsi="宋体" w:eastAsia="宋体" w:cs="宋体"/>
          <w:color w:val="auto"/>
          <w:sz w:val="21"/>
          <w:szCs w:val="21"/>
          <w:highlight w:val="none"/>
          <w:u w:val="single"/>
          <w:lang w:val="en-US" w:eastAsia="zh-CN"/>
        </w:rPr>
        <w:t>）</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w:t>
      </w:r>
      <w:r>
        <w:rPr>
          <w:rFonts w:hint="eastAsia"/>
          <w:color w:val="auto"/>
          <w:sz w:val="21"/>
          <w:highlight w:val="none"/>
          <w:lang w:val="en-US" w:eastAsia="zh-CN"/>
        </w:rPr>
        <w:t>秀英区项目报价</w:t>
      </w:r>
      <w:r>
        <w:rPr>
          <w:rFonts w:hint="eastAsia"/>
          <w:color w:val="auto"/>
          <w:sz w:val="21"/>
          <w:highlight w:val="none"/>
          <w:u w:val="single"/>
          <w:lang w:val="en-US" w:eastAsia="zh-CN"/>
        </w:rPr>
        <w:t xml:space="preserve">     </w:t>
      </w:r>
      <w:r>
        <w:rPr>
          <w:rFonts w:hint="eastAsia"/>
          <w:color w:val="auto"/>
          <w:sz w:val="21"/>
          <w:highlight w:val="none"/>
          <w:lang w:val="en-US" w:eastAsia="zh-CN"/>
        </w:rPr>
        <w:t>元、龙华区项目投价</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r>
        <w:rPr>
          <w:color w:val="auto"/>
          <w:sz w:val="21"/>
          <w:highlight w:val="none"/>
        </w:rPr>
        <w:t>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 xml:space="preserve">    </w:t>
      </w:r>
      <w:r>
        <w:rPr>
          <w:color w:val="auto"/>
          <w:sz w:val="21"/>
          <w:highlight w:val="none"/>
        </w:rPr>
        <w:t>日历天，工程质量为：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。按合同约定完成本项目XX标招标文件规定的所有工作内容。</w:t>
      </w:r>
    </w:p>
    <w:p>
      <w:pPr>
        <w:pStyle w:val="17"/>
        <w:numPr>
          <w:ilvl w:val="0"/>
          <w:numId w:val="8"/>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pPr>
        <w:pStyle w:val="4"/>
        <w:spacing w:before="6"/>
        <w:rPr>
          <w:color w:val="auto"/>
          <w:sz w:val="15"/>
          <w:highlight w:val="none"/>
        </w:rPr>
      </w:pPr>
    </w:p>
    <w:p>
      <w:pPr>
        <w:pStyle w:val="17"/>
        <w:numPr>
          <w:ilvl w:val="0"/>
          <w:numId w:val="8"/>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pPr>
        <w:pStyle w:val="4"/>
        <w:spacing w:before="7"/>
        <w:rPr>
          <w:color w:val="auto"/>
          <w:sz w:val="15"/>
          <w:highlight w:val="none"/>
        </w:rPr>
      </w:pPr>
    </w:p>
    <w:p>
      <w:pPr>
        <w:pStyle w:val="4"/>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pPr>
        <w:pStyle w:val="17"/>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pPr>
        <w:pStyle w:val="17"/>
        <w:numPr>
          <w:ilvl w:val="0"/>
          <w:numId w:val="8"/>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pPr>
        <w:pStyle w:val="4"/>
        <w:spacing w:before="1"/>
        <w:rPr>
          <w:color w:val="auto"/>
          <w:sz w:val="10"/>
          <w:highlight w:val="none"/>
        </w:rPr>
      </w:pPr>
    </w:p>
    <w:p>
      <w:pPr>
        <w:pStyle w:val="4"/>
        <w:spacing w:before="6"/>
        <w:rPr>
          <w:color w:val="auto"/>
          <w:sz w:val="15"/>
          <w:highlight w:val="none"/>
        </w:rPr>
      </w:pPr>
    </w:p>
    <w:p>
      <w:pPr>
        <w:pStyle w:val="17"/>
        <w:numPr>
          <w:ilvl w:val="0"/>
          <w:numId w:val="8"/>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pPr>
        <w:pStyle w:val="4"/>
        <w:rPr>
          <w:color w:val="auto"/>
          <w:sz w:val="22"/>
          <w:highlight w:val="none"/>
        </w:rPr>
      </w:pPr>
    </w:p>
    <w:p>
      <w:pPr>
        <w:pStyle w:val="4"/>
        <w:rPr>
          <w:color w:val="auto"/>
          <w:sz w:val="22"/>
          <w:highlight w:val="none"/>
        </w:rPr>
      </w:pPr>
    </w:p>
    <w:p>
      <w:pPr>
        <w:pStyle w:val="4"/>
        <w:rPr>
          <w:color w:val="auto"/>
          <w:sz w:val="22"/>
          <w:highlight w:val="none"/>
        </w:rPr>
      </w:pPr>
    </w:p>
    <w:p>
      <w:pPr>
        <w:pStyle w:val="4"/>
        <w:spacing w:before="8"/>
        <w:rPr>
          <w:color w:val="auto"/>
          <w:sz w:val="22"/>
          <w:highlight w:val="none"/>
        </w:rPr>
      </w:pPr>
    </w:p>
    <w:p>
      <w:pPr>
        <w:pStyle w:val="4"/>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pPr>
        <w:pStyle w:val="4"/>
        <w:spacing w:line="417" w:lineRule="auto"/>
        <w:ind w:right="219" w:firstLine="4620" w:firstLineChars="2200"/>
        <w:rPr>
          <w:color w:val="auto"/>
          <w:highlight w:val="none"/>
        </w:rPr>
      </w:pPr>
      <w:r>
        <w:rPr>
          <w:color w:val="auto"/>
          <w:highlight w:val="none"/>
        </w:rPr>
        <w:t>法定代表人或委托代理人（签字或盖章）：</w:t>
      </w:r>
    </w:p>
    <w:p>
      <w:pPr>
        <w:pStyle w:val="4"/>
        <w:spacing w:line="417" w:lineRule="auto"/>
        <w:ind w:left="7895" w:right="219"/>
        <w:jc w:val="both"/>
        <w:rPr>
          <w:color w:val="auto"/>
          <w:spacing w:val="-6"/>
          <w:highlight w:val="none"/>
        </w:rPr>
      </w:pPr>
      <w:r>
        <w:rPr>
          <w:color w:val="auto"/>
          <w:spacing w:val="-6"/>
          <w:highlight w:val="none"/>
        </w:rPr>
        <w:t>地址： 电话： 传真：</w:t>
      </w:r>
    </w:p>
    <w:p>
      <w:pPr>
        <w:pStyle w:val="4"/>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pPr>
        <w:spacing w:after="0" w:line="417" w:lineRule="auto"/>
        <w:jc w:val="both"/>
        <w:rPr>
          <w:highlight w:val="none"/>
        </w:rPr>
        <w:sectPr>
          <w:pgSz w:w="11910" w:h="16840"/>
          <w:pgMar w:top="1520" w:right="1580" w:bottom="1180" w:left="1580" w:header="0" w:footer="905" w:gutter="0"/>
          <w:pgNumType w:fmt="decimal"/>
          <w:cols w:space="720" w:num="1"/>
        </w:sectPr>
      </w:pPr>
    </w:p>
    <w:p>
      <w:pPr>
        <w:pStyle w:val="4"/>
        <w:spacing w:before="11" w:after="1"/>
        <w:rPr>
          <w:b/>
          <w:sz w:val="19"/>
          <w:highlight w:val="none"/>
        </w:rPr>
      </w:pPr>
      <w:bookmarkStart w:id="23" w:name="二、法定代表人身份证明"/>
      <w:bookmarkEnd w:id="23"/>
    </w:p>
    <w:tbl>
      <w:tblPr>
        <w:tblStyle w:val="10"/>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1872" w:type="dxa"/>
            <w:gridSpan w:val="2"/>
          </w:tcPr>
          <w:p>
            <w:pPr>
              <w:pStyle w:val="20"/>
              <w:rPr>
                <w:rFonts w:ascii="Times New Roman"/>
                <w:sz w:val="20"/>
                <w:highlight w:val="none"/>
              </w:rPr>
            </w:pPr>
          </w:p>
        </w:tc>
        <w:tc>
          <w:tcPr>
            <w:tcW w:w="3727" w:type="dxa"/>
          </w:tcPr>
          <w:p>
            <w:pPr>
              <w:pStyle w:val="20"/>
              <w:spacing w:line="364" w:lineRule="exact"/>
              <w:ind w:left="146"/>
              <w:rPr>
                <w:b/>
                <w:sz w:val="32"/>
                <w:highlight w:val="none"/>
              </w:rPr>
            </w:pPr>
            <w:r>
              <w:rPr>
                <w:b/>
                <w:sz w:val="32"/>
                <w:highlight w:val="none"/>
              </w:rPr>
              <w:t>二、法定代表人身份证明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pPr>
              <w:pStyle w:val="20"/>
              <w:spacing w:before="9"/>
              <w:rPr>
                <w:b/>
                <w:sz w:val="18"/>
                <w:highlight w:val="none"/>
              </w:rPr>
            </w:pPr>
          </w:p>
          <w:p>
            <w:pPr>
              <w:pStyle w:val="20"/>
              <w:ind w:left="50"/>
              <w:rPr>
                <w:sz w:val="21"/>
                <w:highlight w:val="none"/>
              </w:rPr>
            </w:pPr>
            <w:r>
              <w:rPr>
                <w:sz w:val="21"/>
                <w:highlight w:val="none"/>
              </w:rPr>
              <w:t>投标人名称：</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单位性质：</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spacing w:before="99"/>
              <w:ind w:left="50"/>
              <w:rPr>
                <w:sz w:val="21"/>
                <w:highlight w:val="none"/>
              </w:rPr>
            </w:pPr>
            <w:r>
              <w:rPr>
                <w:sz w:val="21"/>
                <w:highlight w:val="none"/>
              </w:rPr>
              <w:t>成立时间：</w:t>
            </w:r>
          </w:p>
        </w:tc>
        <w:tc>
          <w:tcPr>
            <w:tcW w:w="459" w:type="dxa"/>
          </w:tcPr>
          <w:p>
            <w:pPr>
              <w:pStyle w:val="20"/>
              <w:spacing w:before="99"/>
              <w:ind w:left="50"/>
              <w:rPr>
                <w:sz w:val="21"/>
                <w:highlight w:val="none"/>
              </w:rPr>
            </w:pPr>
            <w:r>
              <w:rPr>
                <w:sz w:val="21"/>
                <w:highlight w:val="none"/>
              </w:rPr>
              <w:t>年</w:t>
            </w:r>
          </w:p>
        </w:tc>
        <w:tc>
          <w:tcPr>
            <w:tcW w:w="3727" w:type="dxa"/>
          </w:tcPr>
          <w:p>
            <w:pPr>
              <w:pStyle w:val="20"/>
              <w:spacing w:before="99"/>
              <w:ind w:left="50"/>
              <w:rPr>
                <w:sz w:val="21"/>
                <w:highlight w:val="none"/>
              </w:rPr>
            </w:pPr>
            <w:r>
              <w:rPr>
                <w:sz w:val="21"/>
                <w:highlight w:val="none"/>
              </w:rPr>
              <w:t>月</w:t>
            </w:r>
            <w:r>
              <w:rPr>
                <w:sz w:val="21"/>
                <w:highlight w:val="none"/>
              </w:rPr>
              <w:tab/>
            </w:r>
            <w:r>
              <w:rPr>
                <w:sz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0"/>
              <w:spacing w:before="99"/>
              <w:ind w:left="50"/>
              <w:rPr>
                <w:sz w:val="21"/>
                <w:highlight w:val="none"/>
              </w:rPr>
            </w:pPr>
            <w:r>
              <w:rPr>
                <w:sz w:val="21"/>
                <w:highlight w:val="none"/>
              </w:rPr>
              <w:t>经营期限：</w:t>
            </w:r>
          </w:p>
        </w:tc>
        <w:tc>
          <w:tcPr>
            <w:tcW w:w="459" w:type="dxa"/>
          </w:tcPr>
          <w:p>
            <w:pPr>
              <w:pStyle w:val="20"/>
              <w:rPr>
                <w:rFonts w:ascii="Times New Roman"/>
                <w:sz w:val="20"/>
                <w:highlight w:val="none"/>
              </w:rPr>
            </w:pPr>
          </w:p>
        </w:tc>
        <w:tc>
          <w:tcPr>
            <w:tcW w:w="3727" w:type="dxa"/>
          </w:tcPr>
          <w:p>
            <w:pPr>
              <w:pStyle w:val="20"/>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0"/>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pPr>
              <w:pStyle w:val="20"/>
              <w:rPr>
                <w:rFonts w:ascii="Times New Roman"/>
                <w:sz w:val="20"/>
                <w:highlight w:val="none"/>
              </w:rPr>
            </w:pPr>
          </w:p>
        </w:tc>
        <w:tc>
          <w:tcPr>
            <w:tcW w:w="3727" w:type="dxa"/>
          </w:tcPr>
          <w:p>
            <w:pPr>
              <w:pStyle w:val="20"/>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pPr>
              <w:pStyle w:val="20"/>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pPr>
              <w:pStyle w:val="20"/>
              <w:rPr>
                <w:rFonts w:ascii="Times New Roman"/>
                <w:sz w:val="20"/>
                <w:highlight w:val="none"/>
              </w:rPr>
            </w:pPr>
          </w:p>
        </w:tc>
        <w:tc>
          <w:tcPr>
            <w:tcW w:w="3727" w:type="dxa"/>
          </w:tcPr>
          <w:p>
            <w:pPr>
              <w:pStyle w:val="20"/>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pPr>
        <w:pStyle w:val="4"/>
        <w:spacing w:before="11"/>
        <w:rPr>
          <w:b/>
          <w:sz w:val="11"/>
          <w:highlight w:val="none"/>
        </w:rPr>
      </w:pPr>
    </w:p>
    <w:p>
      <w:pPr>
        <w:pStyle w:val="4"/>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pPr>
        <w:pStyle w:val="4"/>
        <w:rPr>
          <w:sz w:val="20"/>
          <w:highlight w:val="none"/>
        </w:rPr>
      </w:pPr>
    </w:p>
    <w:p>
      <w:pPr>
        <w:pStyle w:val="4"/>
        <w:rPr>
          <w:sz w:val="20"/>
          <w:highlight w:val="none"/>
        </w:rPr>
      </w:pPr>
    </w:p>
    <w:p>
      <w:pPr>
        <w:pStyle w:val="4"/>
        <w:rPr>
          <w:sz w:val="20"/>
          <w:highlight w:val="none"/>
        </w:rPr>
      </w:pPr>
    </w:p>
    <w:p>
      <w:pPr>
        <w:pStyle w:val="4"/>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pPr>
        <w:pStyle w:val="4"/>
        <w:spacing w:before="7"/>
        <w:rPr>
          <w:sz w:val="15"/>
          <w:highlight w:val="none"/>
        </w:rPr>
      </w:pPr>
    </w:p>
    <w:p>
      <w:pPr>
        <w:pStyle w:val="4"/>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right"/>
        <w:rPr>
          <w:highlight w:val="none"/>
        </w:rPr>
        <w:sectPr>
          <w:pgSz w:w="11910" w:h="16840"/>
          <w:pgMar w:top="1580" w:right="1580" w:bottom="1180" w:left="1580" w:header="0" w:footer="905" w:gutter="0"/>
          <w:pgNumType w:fmt="decimal"/>
          <w:cols w:space="720" w:num="1"/>
        </w:sectPr>
      </w:pPr>
    </w:p>
    <w:p>
      <w:pPr>
        <w:spacing w:before="30"/>
        <w:ind w:left="5" w:right="5" w:firstLine="0"/>
        <w:jc w:val="center"/>
        <w:outlineLvl w:val="0"/>
        <w:rPr>
          <w:b/>
          <w:sz w:val="32"/>
          <w:highlight w:val="none"/>
        </w:rPr>
      </w:pPr>
      <w:bookmarkStart w:id="24" w:name="三、授权委托书"/>
      <w:bookmarkEnd w:id="24"/>
      <w:bookmarkStart w:id="25" w:name="_Toc25243"/>
      <w:bookmarkStart w:id="26" w:name="_Toc18711"/>
      <w:bookmarkStart w:id="27" w:name="_Toc2564"/>
      <w:r>
        <w:rPr>
          <w:b/>
          <w:sz w:val="32"/>
          <w:highlight w:val="none"/>
        </w:rPr>
        <w:t>三、授权委托书</w:t>
      </w:r>
      <w:bookmarkEnd w:id="25"/>
      <w:bookmarkEnd w:id="26"/>
      <w:bookmarkEnd w:id="27"/>
    </w:p>
    <w:p>
      <w:pPr>
        <w:pStyle w:val="4"/>
        <w:spacing w:before="4"/>
        <w:rPr>
          <w:b/>
          <w:sz w:val="36"/>
          <w:highlight w:val="none"/>
        </w:rPr>
      </w:pPr>
    </w:p>
    <w:p>
      <w:pPr>
        <w:pStyle w:val="4"/>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海口市琼山区凤翔建筑垃圾转运调配场工程（一期）造价咨询</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u w:val="single"/>
          <w:lang w:val="en-US" w:eastAsia="zh-CN"/>
        </w:rPr>
        <w:t>概算、预算或招标控制价及进度审核</w:t>
      </w:r>
      <w:r>
        <w:rPr>
          <w:rFonts w:hint="eastAsia" w:ascii="宋体" w:hAnsi="宋体" w:eastAsia="宋体" w:cs="宋体"/>
          <w:color w:val="auto"/>
          <w:sz w:val="21"/>
          <w:szCs w:val="21"/>
          <w:highlight w:val="none"/>
          <w:u w:val="single"/>
          <w:lang w:val="en-US" w:eastAsia="zh-CN"/>
        </w:rPr>
        <w:t>）</w:t>
      </w:r>
      <w:r>
        <w:rPr>
          <w:highlight w:val="none"/>
        </w:rPr>
        <w:t xml:space="preserve">标段投标文件、签订合同和处理有关事宜，其法律后果由我方承担。  </w:t>
      </w:r>
    </w:p>
    <w:p>
      <w:pPr>
        <w:pStyle w:val="4"/>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pPr>
        <w:pStyle w:val="4"/>
        <w:spacing w:before="4"/>
        <w:rPr>
          <w:sz w:val="24"/>
          <w:highlight w:val="none"/>
        </w:rPr>
      </w:pPr>
    </w:p>
    <w:p>
      <w:pPr>
        <w:pStyle w:val="4"/>
        <w:ind w:firstLine="420" w:firstLineChars="200"/>
        <w:rPr>
          <w:highlight w:val="none"/>
        </w:rPr>
      </w:pPr>
      <w:r>
        <w:rPr>
          <w:highlight w:val="none"/>
        </w:rPr>
        <w:t>代理人无转委托权。</w:t>
      </w:r>
    </w:p>
    <w:p>
      <w:pPr>
        <w:pStyle w:val="4"/>
        <w:rPr>
          <w:sz w:val="20"/>
          <w:highlight w:val="none"/>
        </w:rPr>
      </w:pPr>
    </w:p>
    <w:p>
      <w:pPr>
        <w:pStyle w:val="4"/>
        <w:spacing w:before="11"/>
        <w:rPr>
          <w:sz w:val="19"/>
          <w:highlight w:val="none"/>
        </w:rPr>
      </w:pPr>
    </w:p>
    <w:p>
      <w:pPr>
        <w:pStyle w:val="4"/>
        <w:ind w:firstLine="420" w:firstLineChars="200"/>
        <w:rPr>
          <w:highlight w:val="none"/>
        </w:rPr>
      </w:pPr>
      <w:r>
        <w:rPr>
          <w:highlight w:val="none"/>
        </w:rPr>
        <w:t>附：加盖公章的法定代表人身份证复印件及委托代理人身份证复印件</w:t>
      </w:r>
    </w:p>
    <w:p>
      <w:pPr>
        <w:pStyle w:val="4"/>
        <w:rPr>
          <w:sz w:val="20"/>
          <w:highlight w:val="none"/>
        </w:rPr>
      </w:pPr>
    </w:p>
    <w:p>
      <w:pPr>
        <w:pStyle w:val="4"/>
        <w:rPr>
          <w:sz w:val="20"/>
          <w:highlight w:val="none"/>
        </w:rPr>
      </w:pPr>
    </w:p>
    <w:p>
      <w:pPr>
        <w:pStyle w:val="4"/>
        <w:rPr>
          <w:sz w:val="20"/>
          <w:highlight w:val="none"/>
        </w:rPr>
      </w:pPr>
    </w:p>
    <w:p>
      <w:pPr>
        <w:pStyle w:val="4"/>
        <w:spacing w:before="5"/>
        <w:rPr>
          <w:sz w:val="16"/>
          <w:highlight w:val="none"/>
        </w:rPr>
      </w:pPr>
    </w:p>
    <w:p>
      <w:pPr>
        <w:pStyle w:val="4"/>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pPr>
        <w:pStyle w:val="4"/>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pPr>
        <w:pStyle w:val="4"/>
        <w:tabs>
          <w:tab w:val="left" w:pos="2528"/>
        </w:tabs>
        <w:spacing w:line="417" w:lineRule="auto"/>
        <w:ind w:left="640" w:right="966" w:hanging="420"/>
        <w:jc w:val="right"/>
        <w:rPr>
          <w:highlight w:val="none"/>
        </w:rPr>
      </w:pPr>
      <w:r>
        <w:rPr>
          <w:highlight w:val="none"/>
        </w:rPr>
        <w:t xml:space="preserve">身份证号码： </w:t>
      </w:r>
    </w:p>
    <w:p>
      <w:pPr>
        <w:pStyle w:val="4"/>
        <w:tabs>
          <w:tab w:val="left" w:pos="2528"/>
        </w:tabs>
        <w:spacing w:line="417" w:lineRule="auto"/>
        <w:ind w:left="640" w:right="966" w:hanging="420"/>
        <w:jc w:val="right"/>
        <w:rPr>
          <w:highlight w:val="none"/>
        </w:rPr>
      </w:pPr>
      <w:r>
        <w:rPr>
          <w:highlight w:val="none"/>
          <w:lang w:val="en-US" w:eastAsia="zh-CN"/>
        </w:rPr>
        <w:t>委托代理人：（签字或盖章）</w:t>
      </w:r>
    </w:p>
    <w:p>
      <w:pPr>
        <w:pStyle w:val="4"/>
        <w:tabs>
          <w:tab w:val="left" w:pos="2528"/>
        </w:tabs>
        <w:spacing w:line="417" w:lineRule="auto"/>
        <w:ind w:left="640" w:right="966" w:hanging="420"/>
        <w:jc w:val="right"/>
        <w:rPr>
          <w:highlight w:val="none"/>
        </w:rPr>
      </w:pPr>
      <w:r>
        <w:rPr>
          <w:highlight w:val="none"/>
          <w:lang w:val="en-US" w:eastAsia="zh-CN"/>
        </w:rPr>
        <w:t>身份证号码：</w:t>
      </w:r>
    </w:p>
    <w:p>
      <w:pPr>
        <w:pStyle w:val="4"/>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pPr>
        <w:pStyle w:val="4"/>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pPr>
        <w:pStyle w:val="18"/>
        <w:spacing w:before="30"/>
        <w:ind w:right="5"/>
        <w:outlineLvl w:val="0"/>
        <w:rPr>
          <w:highlight w:val="none"/>
        </w:rPr>
      </w:pPr>
      <w:bookmarkStart w:id="28" w:name="四、联合体协议书（如有）"/>
      <w:bookmarkEnd w:id="28"/>
      <w:bookmarkStart w:id="29" w:name="七、项目机构（如有）"/>
      <w:bookmarkEnd w:id="29"/>
      <w:bookmarkStart w:id="30" w:name="六、XX项目XX报价函"/>
      <w:bookmarkEnd w:id="30"/>
      <w:bookmarkStart w:id="31" w:name="八、资格审查资料"/>
      <w:bookmarkEnd w:id="31"/>
      <w:bookmarkStart w:id="32" w:name="_Toc28560"/>
      <w:bookmarkStart w:id="33" w:name="_Toc15275"/>
      <w:bookmarkStart w:id="34" w:name="_Toc18725"/>
      <w:r>
        <w:rPr>
          <w:rFonts w:hint="eastAsia"/>
          <w:highlight w:val="none"/>
          <w:lang w:val="en-US" w:eastAsia="zh-CN"/>
        </w:rPr>
        <w:t>四</w:t>
      </w:r>
      <w:r>
        <w:rPr>
          <w:highlight w:val="none"/>
        </w:rPr>
        <w:t>、资格审查资料</w:t>
      </w:r>
      <w:bookmarkEnd w:id="32"/>
      <w:bookmarkEnd w:id="33"/>
      <w:bookmarkEnd w:id="34"/>
    </w:p>
    <w:p>
      <w:pPr>
        <w:pStyle w:val="4"/>
        <w:spacing w:before="9"/>
        <w:rPr>
          <w:b/>
          <w:sz w:val="29"/>
          <w:highlight w:val="none"/>
        </w:rPr>
      </w:pPr>
    </w:p>
    <w:p>
      <w:pPr>
        <w:pStyle w:val="21"/>
        <w:spacing w:before="67"/>
        <w:rPr>
          <w:highlight w:val="none"/>
        </w:rPr>
      </w:pPr>
      <w:r>
        <w:rPr>
          <w:highlight w:val="none"/>
        </w:rPr>
        <w:t>（一）投标人基本情况表</w:t>
      </w:r>
    </w:p>
    <w:p>
      <w:pPr>
        <w:pStyle w:val="4"/>
        <w:rPr>
          <w:sz w:val="20"/>
          <w:highlight w:val="none"/>
        </w:rPr>
      </w:pPr>
    </w:p>
    <w:p>
      <w:pPr>
        <w:pStyle w:val="4"/>
        <w:spacing w:before="6"/>
        <w:rPr>
          <w:sz w:val="10"/>
          <w:highlight w:val="none"/>
        </w:rPr>
      </w:pPr>
    </w:p>
    <w:tbl>
      <w:tblPr>
        <w:tblStyle w:val="10"/>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489" w:type="dxa"/>
          </w:tcPr>
          <w:p>
            <w:pPr>
              <w:pStyle w:val="20"/>
              <w:spacing w:before="147"/>
              <w:ind w:left="91" w:right="85"/>
              <w:jc w:val="center"/>
              <w:rPr>
                <w:sz w:val="21"/>
                <w:highlight w:val="none"/>
              </w:rPr>
            </w:pPr>
            <w:r>
              <w:rPr>
                <w:sz w:val="21"/>
                <w:highlight w:val="none"/>
              </w:rPr>
              <w:t>投标人名称</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9"/>
              <w:ind w:left="91" w:right="85"/>
              <w:jc w:val="center"/>
              <w:rPr>
                <w:sz w:val="21"/>
                <w:highlight w:val="none"/>
              </w:rPr>
            </w:pPr>
            <w:r>
              <w:rPr>
                <w:sz w:val="21"/>
                <w:highlight w:val="none"/>
              </w:rPr>
              <w:t>注册地址</w:t>
            </w:r>
          </w:p>
        </w:tc>
        <w:tc>
          <w:tcPr>
            <w:tcW w:w="3394" w:type="dxa"/>
            <w:gridSpan w:val="5"/>
          </w:tcPr>
          <w:p>
            <w:pPr>
              <w:pStyle w:val="20"/>
              <w:rPr>
                <w:rFonts w:ascii="Times New Roman"/>
                <w:sz w:val="20"/>
                <w:highlight w:val="none"/>
              </w:rPr>
            </w:pPr>
          </w:p>
        </w:tc>
        <w:tc>
          <w:tcPr>
            <w:tcW w:w="1249" w:type="dxa"/>
          </w:tcPr>
          <w:p>
            <w:pPr>
              <w:pStyle w:val="20"/>
              <w:spacing w:before="149"/>
              <w:ind w:left="8"/>
              <w:jc w:val="center"/>
              <w:rPr>
                <w:sz w:val="21"/>
                <w:highlight w:val="none"/>
              </w:rPr>
            </w:pPr>
            <w:r>
              <w:rPr>
                <w:sz w:val="21"/>
                <w:highlight w:val="none"/>
              </w:rPr>
              <w:t>邮政编码</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pPr>
              <w:pStyle w:val="20"/>
              <w:rPr>
                <w:sz w:val="20"/>
                <w:highlight w:val="none"/>
              </w:rPr>
            </w:pPr>
          </w:p>
          <w:p>
            <w:pPr>
              <w:pStyle w:val="20"/>
              <w:spacing w:before="179"/>
              <w:ind w:left="323"/>
              <w:rPr>
                <w:sz w:val="21"/>
                <w:highlight w:val="none"/>
              </w:rPr>
            </w:pPr>
            <w:r>
              <w:rPr>
                <w:sz w:val="21"/>
                <w:highlight w:val="none"/>
              </w:rPr>
              <w:t>联系方式</w:t>
            </w:r>
          </w:p>
        </w:tc>
        <w:tc>
          <w:tcPr>
            <w:tcW w:w="898" w:type="dxa"/>
          </w:tcPr>
          <w:p>
            <w:pPr>
              <w:pStyle w:val="20"/>
              <w:spacing w:before="148"/>
              <w:ind w:left="7"/>
              <w:jc w:val="center"/>
              <w:rPr>
                <w:sz w:val="21"/>
                <w:highlight w:val="none"/>
              </w:rPr>
            </w:pPr>
            <w:r>
              <w:rPr>
                <w:sz w:val="21"/>
                <w:highlight w:val="none"/>
              </w:rPr>
              <w:t>联系人</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pPr>
              <w:rPr>
                <w:sz w:val="2"/>
                <w:szCs w:val="2"/>
                <w:highlight w:val="none"/>
              </w:rPr>
            </w:pPr>
          </w:p>
        </w:tc>
        <w:tc>
          <w:tcPr>
            <w:tcW w:w="898" w:type="dxa"/>
          </w:tcPr>
          <w:p>
            <w:pPr>
              <w:pStyle w:val="20"/>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pPr>
              <w:pStyle w:val="20"/>
              <w:rPr>
                <w:rFonts w:ascii="Times New Roman"/>
                <w:sz w:val="20"/>
                <w:highlight w:val="none"/>
              </w:rPr>
            </w:pPr>
          </w:p>
        </w:tc>
        <w:tc>
          <w:tcPr>
            <w:tcW w:w="1249" w:type="dxa"/>
          </w:tcPr>
          <w:p>
            <w:pPr>
              <w:pStyle w:val="20"/>
              <w:tabs>
                <w:tab w:val="left" w:pos="425"/>
              </w:tabs>
              <w:spacing w:before="147"/>
              <w:ind w:left="5"/>
              <w:jc w:val="center"/>
              <w:rPr>
                <w:rFonts w:hint="eastAsia" w:eastAsia="宋体"/>
                <w:sz w:val="21"/>
                <w:highlight w:val="none"/>
                <w:lang w:eastAsia="zh-CN"/>
              </w:rPr>
            </w:pPr>
            <w:r>
              <w:rPr>
                <w:rFonts w:hint="eastAsia"/>
                <w:sz w:val="21"/>
                <w:highlight w:val="none"/>
                <w:lang w:val="en-US" w:eastAsia="zh-CN"/>
              </w:rPr>
              <w:t>邮  箱</w:t>
            </w:r>
          </w:p>
        </w:tc>
        <w:tc>
          <w:tcPr>
            <w:tcW w:w="2390" w:type="dxa"/>
            <w:gridSpan w:val="3"/>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组织结构</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法定代表人</w:t>
            </w:r>
          </w:p>
        </w:tc>
        <w:tc>
          <w:tcPr>
            <w:tcW w:w="898" w:type="dxa"/>
          </w:tcPr>
          <w:p>
            <w:pPr>
              <w:pStyle w:val="20"/>
              <w:spacing w:before="147"/>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7"/>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7"/>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8"/>
              <w:ind w:left="91" w:right="85"/>
              <w:jc w:val="center"/>
              <w:rPr>
                <w:sz w:val="21"/>
                <w:highlight w:val="none"/>
              </w:rPr>
            </w:pPr>
            <w:r>
              <w:rPr>
                <w:sz w:val="21"/>
                <w:highlight w:val="none"/>
              </w:rPr>
              <w:t>企业负责人</w:t>
            </w:r>
          </w:p>
        </w:tc>
        <w:tc>
          <w:tcPr>
            <w:tcW w:w="898" w:type="dxa"/>
          </w:tcPr>
          <w:p>
            <w:pPr>
              <w:pStyle w:val="20"/>
              <w:spacing w:before="148"/>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48"/>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48"/>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pPr>
              <w:pStyle w:val="20"/>
              <w:spacing w:before="100"/>
              <w:ind w:left="91" w:right="88"/>
              <w:jc w:val="center"/>
              <w:rPr>
                <w:sz w:val="21"/>
                <w:highlight w:val="none"/>
              </w:rPr>
            </w:pPr>
            <w:r>
              <w:rPr>
                <w:sz w:val="21"/>
                <w:highlight w:val="none"/>
              </w:rPr>
              <w:t>企业技术负责</w:t>
            </w:r>
          </w:p>
          <w:p>
            <w:pPr>
              <w:pStyle w:val="20"/>
              <w:spacing w:before="6"/>
              <w:rPr>
                <w:sz w:val="15"/>
                <w:highlight w:val="none"/>
              </w:rPr>
            </w:pPr>
          </w:p>
          <w:p>
            <w:pPr>
              <w:pStyle w:val="20"/>
              <w:ind w:left="6"/>
              <w:jc w:val="center"/>
              <w:rPr>
                <w:sz w:val="21"/>
                <w:highlight w:val="none"/>
              </w:rPr>
            </w:pPr>
            <w:r>
              <w:rPr>
                <w:w w:val="99"/>
                <w:sz w:val="21"/>
                <w:highlight w:val="none"/>
              </w:rPr>
              <w:t>人</w:t>
            </w:r>
          </w:p>
        </w:tc>
        <w:tc>
          <w:tcPr>
            <w:tcW w:w="898" w:type="dxa"/>
          </w:tcPr>
          <w:p>
            <w:pPr>
              <w:pStyle w:val="20"/>
              <w:spacing w:before="12"/>
              <w:rPr>
                <w:sz w:val="25"/>
                <w:highlight w:val="none"/>
              </w:rPr>
            </w:pPr>
          </w:p>
          <w:p>
            <w:pPr>
              <w:pStyle w:val="20"/>
              <w:ind w:left="7"/>
              <w:jc w:val="center"/>
              <w:rPr>
                <w:sz w:val="21"/>
                <w:highlight w:val="none"/>
              </w:rPr>
            </w:pPr>
            <w:r>
              <w:rPr>
                <w:sz w:val="21"/>
                <w:highlight w:val="none"/>
              </w:rPr>
              <w:t>姓名</w:t>
            </w:r>
          </w:p>
        </w:tc>
        <w:tc>
          <w:tcPr>
            <w:tcW w:w="1024" w:type="dxa"/>
          </w:tcPr>
          <w:p>
            <w:pPr>
              <w:pStyle w:val="20"/>
              <w:rPr>
                <w:rFonts w:ascii="Times New Roman"/>
                <w:sz w:val="20"/>
                <w:highlight w:val="none"/>
              </w:rPr>
            </w:pPr>
          </w:p>
        </w:tc>
        <w:tc>
          <w:tcPr>
            <w:tcW w:w="1278" w:type="dxa"/>
            <w:gridSpan w:val="2"/>
          </w:tcPr>
          <w:p>
            <w:pPr>
              <w:pStyle w:val="20"/>
              <w:spacing w:before="12"/>
              <w:rPr>
                <w:sz w:val="25"/>
                <w:highlight w:val="none"/>
              </w:rPr>
            </w:pPr>
          </w:p>
          <w:p>
            <w:pPr>
              <w:pStyle w:val="20"/>
              <w:ind w:left="217"/>
              <w:rPr>
                <w:sz w:val="21"/>
                <w:highlight w:val="none"/>
              </w:rPr>
            </w:pPr>
            <w:r>
              <w:rPr>
                <w:sz w:val="21"/>
                <w:highlight w:val="none"/>
              </w:rPr>
              <w:t>技术职称</w:t>
            </w:r>
          </w:p>
        </w:tc>
        <w:tc>
          <w:tcPr>
            <w:tcW w:w="1704" w:type="dxa"/>
            <w:gridSpan w:val="3"/>
          </w:tcPr>
          <w:p>
            <w:pPr>
              <w:pStyle w:val="20"/>
              <w:rPr>
                <w:rFonts w:ascii="Times New Roman"/>
                <w:sz w:val="20"/>
                <w:highlight w:val="none"/>
              </w:rPr>
            </w:pPr>
          </w:p>
        </w:tc>
        <w:tc>
          <w:tcPr>
            <w:tcW w:w="711" w:type="dxa"/>
          </w:tcPr>
          <w:p>
            <w:pPr>
              <w:pStyle w:val="20"/>
              <w:spacing w:before="12"/>
              <w:rPr>
                <w:sz w:val="25"/>
                <w:highlight w:val="none"/>
              </w:rPr>
            </w:pPr>
          </w:p>
          <w:p>
            <w:pPr>
              <w:pStyle w:val="20"/>
              <w:ind w:left="123" w:right="118"/>
              <w:jc w:val="center"/>
              <w:rPr>
                <w:sz w:val="21"/>
                <w:highlight w:val="none"/>
              </w:rPr>
            </w:pPr>
            <w:r>
              <w:rPr>
                <w:sz w:val="21"/>
                <w:highlight w:val="none"/>
              </w:rPr>
              <w:t>电话</w:t>
            </w:r>
          </w:p>
        </w:tc>
        <w:tc>
          <w:tcPr>
            <w:tcW w:w="1418" w:type="dxa"/>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0"/>
              <w:spacing w:before="147"/>
              <w:ind w:left="91" w:right="85"/>
              <w:jc w:val="center"/>
              <w:rPr>
                <w:sz w:val="21"/>
                <w:highlight w:val="none"/>
              </w:rPr>
            </w:pPr>
            <w:r>
              <w:rPr>
                <w:sz w:val="21"/>
                <w:highlight w:val="none"/>
              </w:rPr>
              <w:t>成立时间</w:t>
            </w:r>
          </w:p>
        </w:tc>
        <w:tc>
          <w:tcPr>
            <w:tcW w:w="1922" w:type="dxa"/>
            <w:gridSpan w:val="2"/>
          </w:tcPr>
          <w:p>
            <w:pPr>
              <w:pStyle w:val="20"/>
              <w:rPr>
                <w:rFonts w:ascii="Times New Roman"/>
                <w:sz w:val="20"/>
                <w:highlight w:val="none"/>
              </w:rPr>
            </w:pPr>
          </w:p>
        </w:tc>
        <w:tc>
          <w:tcPr>
            <w:tcW w:w="5111" w:type="dxa"/>
            <w:gridSpan w:val="7"/>
          </w:tcPr>
          <w:p>
            <w:pPr>
              <w:pStyle w:val="20"/>
              <w:spacing w:before="147"/>
              <w:ind w:left="1902" w:right="1898"/>
              <w:jc w:val="center"/>
              <w:rPr>
                <w:sz w:val="21"/>
                <w:highlight w:val="none"/>
              </w:rPr>
            </w:pPr>
            <w:r>
              <w:rPr>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pPr>
              <w:pStyle w:val="20"/>
              <w:rPr>
                <w:sz w:val="26"/>
                <w:highlight w:val="none"/>
              </w:rPr>
            </w:pPr>
          </w:p>
          <w:p>
            <w:pPr>
              <w:pStyle w:val="20"/>
              <w:ind w:left="91" w:right="88"/>
              <w:jc w:val="center"/>
              <w:rPr>
                <w:sz w:val="21"/>
                <w:highlight w:val="none"/>
              </w:rPr>
            </w:pPr>
            <w:r>
              <w:rPr>
                <w:sz w:val="21"/>
                <w:highlight w:val="none"/>
              </w:rPr>
              <w:t>企业资质等级</w:t>
            </w:r>
          </w:p>
        </w:tc>
        <w:tc>
          <w:tcPr>
            <w:tcW w:w="898" w:type="dxa"/>
          </w:tcPr>
          <w:p>
            <w:pPr>
              <w:pStyle w:val="20"/>
              <w:rPr>
                <w:rFonts w:ascii="Times New Roman"/>
                <w:sz w:val="20"/>
                <w:highlight w:val="none"/>
              </w:rPr>
            </w:pPr>
          </w:p>
        </w:tc>
        <w:tc>
          <w:tcPr>
            <w:tcW w:w="1024" w:type="dxa"/>
          </w:tcPr>
          <w:p>
            <w:pPr>
              <w:pStyle w:val="20"/>
              <w:rPr>
                <w:rFonts w:ascii="Times New Roman"/>
                <w:sz w:val="20"/>
                <w:highlight w:val="none"/>
              </w:rPr>
            </w:pPr>
          </w:p>
        </w:tc>
        <w:tc>
          <w:tcPr>
            <w:tcW w:w="995" w:type="dxa"/>
          </w:tcPr>
          <w:p>
            <w:pPr>
              <w:pStyle w:val="20"/>
              <w:rPr>
                <w:sz w:val="20"/>
                <w:highlight w:val="none"/>
              </w:rPr>
            </w:pPr>
          </w:p>
          <w:p>
            <w:pPr>
              <w:pStyle w:val="20"/>
              <w:rPr>
                <w:sz w:val="20"/>
                <w:highlight w:val="none"/>
              </w:rPr>
            </w:pPr>
          </w:p>
          <w:p>
            <w:pPr>
              <w:pStyle w:val="20"/>
              <w:rPr>
                <w:sz w:val="20"/>
                <w:highlight w:val="none"/>
              </w:rPr>
            </w:pPr>
          </w:p>
          <w:p>
            <w:pPr>
              <w:pStyle w:val="20"/>
              <w:rPr>
                <w:sz w:val="21"/>
                <w:highlight w:val="none"/>
              </w:rPr>
            </w:pPr>
          </w:p>
        </w:tc>
        <w:tc>
          <w:tcPr>
            <w:tcW w:w="1987" w:type="dxa"/>
            <w:gridSpan w:val="4"/>
          </w:tcPr>
          <w:p>
            <w:pPr>
              <w:pStyle w:val="20"/>
              <w:spacing w:before="98"/>
              <w:ind w:left="8"/>
              <w:jc w:val="center"/>
              <w:rPr>
                <w:sz w:val="21"/>
                <w:highlight w:val="none"/>
              </w:rPr>
            </w:pPr>
            <w:r>
              <w:rPr>
                <w:sz w:val="21"/>
                <w:highlight w:val="none"/>
              </w:rPr>
              <w:t>项目负责人</w:t>
            </w:r>
          </w:p>
          <w:p>
            <w:pPr>
              <w:pStyle w:val="20"/>
              <w:spacing w:before="7"/>
              <w:rPr>
                <w:sz w:val="15"/>
                <w:highlight w:val="none"/>
              </w:rPr>
            </w:pPr>
          </w:p>
          <w:p>
            <w:pPr>
              <w:pStyle w:val="20"/>
              <w:ind w:left="5"/>
              <w:jc w:val="center"/>
              <w:rPr>
                <w:sz w:val="21"/>
                <w:highlight w:val="none"/>
              </w:rPr>
            </w:pPr>
            <w:r>
              <w:rPr>
                <w:sz w:val="21"/>
                <w:highlight w:val="none"/>
              </w:rPr>
              <w:t>（项目经理）</w:t>
            </w:r>
          </w:p>
        </w:tc>
        <w:tc>
          <w:tcPr>
            <w:tcW w:w="2129" w:type="dxa"/>
            <w:gridSpan w:val="2"/>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pPr>
              <w:pStyle w:val="20"/>
              <w:rPr>
                <w:sz w:val="20"/>
                <w:highlight w:val="none"/>
              </w:rPr>
            </w:pPr>
          </w:p>
          <w:p>
            <w:pPr>
              <w:pStyle w:val="20"/>
              <w:spacing w:before="12"/>
              <w:rPr>
                <w:sz w:val="27"/>
                <w:highlight w:val="none"/>
              </w:rPr>
            </w:pPr>
          </w:p>
          <w:p>
            <w:pPr>
              <w:pStyle w:val="20"/>
              <w:ind w:left="91" w:right="85"/>
              <w:jc w:val="center"/>
              <w:rPr>
                <w:sz w:val="21"/>
                <w:highlight w:val="none"/>
              </w:rPr>
            </w:pPr>
            <w:r>
              <w:rPr>
                <w:sz w:val="21"/>
                <w:highlight w:val="none"/>
              </w:rPr>
              <w:t>经营范围</w:t>
            </w:r>
          </w:p>
        </w:tc>
        <w:tc>
          <w:tcPr>
            <w:tcW w:w="7033" w:type="dxa"/>
            <w:gridSpan w:val="9"/>
          </w:tcPr>
          <w:p>
            <w:pPr>
              <w:pStyle w:val="20"/>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0"/>
              <w:spacing w:before="147"/>
              <w:ind w:left="91" w:right="88"/>
              <w:jc w:val="center"/>
              <w:rPr>
                <w:sz w:val="21"/>
                <w:highlight w:val="none"/>
              </w:rPr>
            </w:pPr>
            <w:r>
              <w:rPr>
                <w:sz w:val="21"/>
                <w:highlight w:val="none"/>
              </w:rPr>
              <w:t>备注</w:t>
            </w:r>
          </w:p>
        </w:tc>
        <w:tc>
          <w:tcPr>
            <w:tcW w:w="7033" w:type="dxa"/>
            <w:gridSpan w:val="9"/>
          </w:tcPr>
          <w:p>
            <w:pPr>
              <w:pStyle w:val="20"/>
              <w:rPr>
                <w:rFonts w:ascii="Times New Roman"/>
                <w:sz w:val="20"/>
                <w:highlight w:val="none"/>
              </w:rPr>
            </w:pPr>
          </w:p>
        </w:tc>
      </w:tr>
    </w:tbl>
    <w:p>
      <w:pPr>
        <w:pStyle w:val="4"/>
        <w:spacing w:before="98" w:line="417" w:lineRule="auto"/>
        <w:ind w:left="220" w:right="218"/>
        <w:rPr>
          <w:highlight w:val="none"/>
        </w:rPr>
      </w:pPr>
      <w:r>
        <w:rPr>
          <w:highlight w:val="none"/>
        </w:rPr>
        <w:t>备注：</w:t>
      </w:r>
    </w:p>
    <w:p>
      <w:pPr>
        <w:pStyle w:val="4"/>
        <w:spacing w:before="98" w:line="417" w:lineRule="auto"/>
        <w:ind w:left="220" w:right="218"/>
        <w:rPr>
          <w:highlight w:val="none"/>
        </w:rPr>
      </w:pPr>
      <w:r>
        <w:rPr>
          <w:rFonts w:hint="eastAsia"/>
          <w:highlight w:val="none"/>
          <w:lang w:val="en-US" w:eastAsia="zh-CN"/>
        </w:rPr>
        <w:t>1.</w:t>
      </w:r>
      <w:r>
        <w:rPr>
          <w:highlight w:val="none"/>
        </w:rPr>
        <w:t>本表后应附企业法人营业执照及其年检合格的证明材料、企业资质证书副本、XXXX   证等材料的复印件。</w:t>
      </w:r>
    </w:p>
    <w:p>
      <w:pPr>
        <w:pStyle w:val="4"/>
        <w:spacing w:before="98" w:line="417" w:lineRule="auto"/>
        <w:ind w:left="220" w:right="218"/>
        <w:rPr>
          <w:rFonts w:hint="default" w:eastAsia="宋体"/>
          <w:highlight w:val="none"/>
          <w:lang w:val="en-US" w:eastAsia="zh-CN"/>
        </w:rPr>
      </w:pPr>
      <w:r>
        <w:rPr>
          <w:rFonts w:hint="eastAsia"/>
          <w:highlight w:val="none"/>
          <w:lang w:val="en-US" w:eastAsia="zh-CN"/>
        </w:rPr>
        <w:t>2.邮箱为接收中标结果的通知，请填写有效邮箱，如未因按表格要求填写或填写无效邮箱，导致投标人未能接收中标结果，由此产生的一切后果由投标人承担，与招标人无关。</w:t>
      </w:r>
    </w:p>
    <w:p>
      <w:pPr>
        <w:pStyle w:val="21"/>
        <w:rPr>
          <w:rFonts w:hint="default" w:eastAsia="宋体"/>
          <w:highlight w:val="none"/>
          <w:lang w:val="en-US" w:eastAsia="zh-CN"/>
        </w:rPr>
      </w:pPr>
    </w:p>
    <w:p>
      <w:pPr>
        <w:pStyle w:val="18"/>
        <w:ind w:right="5"/>
        <w:outlineLvl w:val="0"/>
        <w:rPr>
          <w:highlight w:val="none"/>
        </w:rPr>
      </w:pPr>
      <w:bookmarkStart w:id="35" w:name="_Toc6401"/>
      <w:bookmarkStart w:id="36" w:name="_Toc13940"/>
      <w:bookmarkStart w:id="37" w:name="_Toc32330"/>
    </w:p>
    <w:p>
      <w:pPr>
        <w:pStyle w:val="18"/>
        <w:numPr>
          <w:ilvl w:val="0"/>
          <w:numId w:val="9"/>
        </w:numPr>
        <w:ind w:right="5"/>
        <w:outlineLvl w:val="0"/>
        <w:rPr>
          <w:rFonts w:hint="eastAsia"/>
          <w:highlight w:val="none"/>
          <w:lang w:val="en-US" w:eastAsia="zh-CN"/>
        </w:rPr>
      </w:pPr>
      <w:r>
        <w:rPr>
          <w:rFonts w:hint="eastAsia"/>
          <w:highlight w:val="none"/>
          <w:lang w:val="en-US" w:eastAsia="zh-CN"/>
        </w:rPr>
        <w:t>招标（采购）文件确认书</w:t>
      </w:r>
    </w:p>
    <w:p>
      <w:pPr>
        <w:pStyle w:val="18"/>
        <w:numPr>
          <w:ilvl w:val="0"/>
          <w:numId w:val="0"/>
        </w:numPr>
        <w:ind w:right="5" w:rightChars="0"/>
        <w:jc w:val="both"/>
        <w:outlineLvl w:val="0"/>
        <w:rPr>
          <w:rFonts w:hint="eastAsia"/>
          <w:highlight w:val="none"/>
          <w:lang w:val="en-US" w:eastAsia="zh-CN"/>
        </w:rPr>
      </w:pP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pPr>
        <w:pStyle w:val="18"/>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海口市琼山区凤翔建筑垃圾转运调配场工程（一期）造价咨询</w:t>
      </w:r>
      <w:r>
        <w:rPr>
          <w:rFonts w:hint="eastAsia" w:ascii="仿宋_GB2312" w:hAnsi="仿宋_GB2312" w:eastAsia="仿宋_GB2312" w:cs="仿宋_GB2312"/>
          <w:b w:val="0"/>
          <w:bCs w:val="0"/>
          <w:color w:val="auto"/>
          <w:sz w:val="32"/>
          <w:szCs w:val="32"/>
          <w:highlight w:val="none"/>
          <w:u w:val="single"/>
          <w:lang w:val="en-US" w:eastAsia="zh-CN"/>
        </w:rPr>
        <w:t>（</w:t>
      </w:r>
      <w:r>
        <w:rPr>
          <w:rFonts w:hint="eastAsia" w:ascii="仿宋_GB2312" w:hAnsi="仿宋_GB2312" w:eastAsia="仿宋_GB2312" w:cs="仿宋_GB2312"/>
          <w:b w:val="0"/>
          <w:bCs w:val="0"/>
          <w:color w:val="auto"/>
          <w:sz w:val="32"/>
          <w:szCs w:val="32"/>
          <w:u w:val="single"/>
          <w:lang w:val="en-US" w:eastAsia="zh-CN"/>
        </w:rPr>
        <w:t>概算、预算或招标控制价及进度审核</w:t>
      </w:r>
      <w:r>
        <w:rPr>
          <w:rFonts w:hint="eastAsia" w:ascii="仿宋_GB2312" w:hAnsi="仿宋_GB2312" w:eastAsia="仿宋_GB2312" w:cs="仿宋_GB2312"/>
          <w:b w:val="0"/>
          <w:bCs w:val="0"/>
          <w:color w:val="auto"/>
          <w:sz w:val="32"/>
          <w:szCs w:val="32"/>
          <w:highlight w:val="none"/>
          <w:u w:val="single"/>
          <w:lang w:val="en-US" w:eastAsia="zh-CN"/>
        </w:rPr>
        <w:t>）</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pPr>
        <w:pStyle w:val="18"/>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pPr>
        <w:pStyle w:val="18"/>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18"/>
        <w:ind w:right="5"/>
        <w:outlineLvl w:val="0"/>
        <w:rPr>
          <w:highlight w:val="none"/>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p>
    <w:p>
      <w:pPr>
        <w:pStyle w:val="21"/>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pPr>
        <w:pStyle w:val="21"/>
        <w:numPr>
          <w:ilvl w:val="0"/>
          <w:numId w:val="0"/>
        </w:numPr>
        <w:ind w:left="5" w:leftChars="0" w:right="0" w:rightChars="0"/>
        <w:rPr>
          <w:rFonts w:hint="eastAsia"/>
          <w:highlight w:val="none"/>
          <w:lang w:val="en-US" w:eastAsia="zh-CN"/>
        </w:rPr>
      </w:pPr>
    </w:p>
    <w:p>
      <w:pPr>
        <w:pStyle w:val="21"/>
        <w:numPr>
          <w:ilvl w:val="0"/>
          <w:numId w:val="0"/>
        </w:numPr>
        <w:ind w:left="5" w:leftChars="0" w:right="0" w:rightChars="0"/>
        <w:rPr>
          <w:rFonts w:hint="eastAsia"/>
          <w:highlight w:val="none"/>
          <w:lang w:val="en-US" w:eastAsia="zh-CN"/>
        </w:rPr>
      </w:pP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sz w:val="32"/>
          <w:szCs w:val="32"/>
          <w:u w:val="single"/>
          <w:lang w:val="en-US" w:eastAsia="zh-CN"/>
        </w:rPr>
        <w:t>海口市琼山区凤翔建筑垃圾转运调配场工程（一期）造价咨询</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u w:val="single"/>
          <w:lang w:val="en-US" w:eastAsia="zh-CN"/>
        </w:rPr>
        <w:t>概算、预算或招标控制价及进度审核</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pPr>
        <w:pStyle w:val="21"/>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p>
    <w:p>
      <w:pPr>
        <w:pStyle w:val="21"/>
        <w:numPr>
          <w:ilvl w:val="0"/>
          <w:numId w:val="0"/>
        </w:numPr>
        <w:ind w:right="0" w:rightChars="0"/>
        <w:rPr>
          <w:rFonts w:hint="eastAsia"/>
          <w:b/>
          <w:bCs/>
          <w:sz w:val="44"/>
          <w:szCs w:val="44"/>
          <w:highlight w:val="none"/>
          <w:lang w:val="en-US" w:eastAsia="zh-CN"/>
        </w:rPr>
      </w:pPr>
    </w:p>
    <w:p>
      <w:pPr>
        <w:pStyle w:val="21"/>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pPr>
        <w:pStyle w:val="21"/>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pPr>
        <w:pStyle w:val="21"/>
        <w:numPr>
          <w:ilvl w:val="0"/>
          <w:numId w:val="0"/>
        </w:numPr>
        <w:ind w:right="0" w:rightChars="0"/>
        <w:rPr>
          <w:rFonts w:hint="eastAsia" w:ascii="仿宋_GB2312" w:hAnsi="仿宋_GB2312" w:eastAsia="仿宋_GB2312" w:cs="仿宋_GB2312"/>
          <w:b/>
          <w:bCs/>
          <w:sz w:val="32"/>
          <w:szCs w:val="32"/>
          <w:highlight w:val="none"/>
          <w:lang w:val="en-US" w:eastAsia="zh-CN"/>
        </w:rPr>
      </w:pPr>
    </w:p>
    <w:p>
      <w:pPr>
        <w:pStyle w:val="21"/>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pPr>
        <w:pStyle w:val="2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2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1"/>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1"/>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1"/>
        <w:rPr>
          <w:highlight w:val="none"/>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numPr>
          <w:ilvl w:val="0"/>
          <w:numId w:val="10"/>
        </w:numPr>
        <w:ind w:right="5"/>
        <w:outlineLvl w:val="0"/>
        <w:rPr>
          <w:rFonts w:hint="eastAsia"/>
          <w:highlight w:val="none"/>
          <w:lang w:val="en-US" w:eastAsia="zh-CN"/>
        </w:rPr>
      </w:pPr>
      <w:r>
        <w:rPr>
          <w:rFonts w:hint="eastAsia"/>
          <w:highlight w:val="none"/>
          <w:lang w:val="en-US" w:eastAsia="zh-CN"/>
        </w:rPr>
        <w:t>项目管理机构</w:t>
      </w:r>
    </w:p>
    <w:p>
      <w:pPr>
        <w:pStyle w:val="18"/>
        <w:numPr>
          <w:ilvl w:val="0"/>
          <w:numId w:val="0"/>
        </w:numPr>
        <w:ind w:right="5" w:rightChars="0"/>
        <w:jc w:val="both"/>
        <w:outlineLvl w:val="0"/>
        <w:rPr>
          <w:rFonts w:hint="eastAsia"/>
          <w:b w:val="0"/>
          <w:bCs w:val="0"/>
          <w:sz w:val="28"/>
          <w:szCs w:val="28"/>
          <w:highlight w:val="none"/>
          <w:lang w:val="en-US" w:eastAsia="zh-CN"/>
        </w:rPr>
      </w:pPr>
    </w:p>
    <w:p>
      <w:pPr>
        <w:pStyle w:val="18"/>
        <w:numPr>
          <w:ilvl w:val="0"/>
          <w:numId w:val="0"/>
        </w:numPr>
        <w:ind w:right="5" w:rightChars="0"/>
        <w:jc w:val="both"/>
        <w:outlineLvl w:val="0"/>
        <w:rPr>
          <w:rFonts w:hint="eastAsia"/>
          <w:sz w:val="28"/>
          <w:szCs w:val="28"/>
          <w:highlight w:val="none"/>
          <w:lang w:val="en-US" w:eastAsia="zh-CN"/>
        </w:rPr>
      </w:pPr>
      <w:r>
        <w:rPr>
          <w:rFonts w:hint="eastAsia"/>
          <w:b w:val="0"/>
          <w:bCs w:val="0"/>
          <w:sz w:val="28"/>
          <w:szCs w:val="28"/>
          <w:highlight w:val="none"/>
          <w:lang w:val="en-US" w:eastAsia="zh-CN"/>
        </w:rPr>
        <w:t>一、项目管理机构组成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pPr>
              <w:pStyle w:val="18"/>
              <w:ind w:right="5" w:firstLine="240" w:firstLineChars="100"/>
              <w:jc w:val="both"/>
              <w:outlineLvl w:val="0"/>
              <w:rPr>
                <w:rFonts w:hint="eastAsia"/>
                <w:b w:val="0"/>
                <w:bCs w:val="0"/>
                <w:sz w:val="24"/>
                <w:szCs w:val="24"/>
                <w:highlight w:val="none"/>
                <w:vertAlign w:val="baseline"/>
                <w:lang w:val="en-US" w:eastAsia="zh-CN"/>
              </w:rPr>
            </w:pPr>
          </w:p>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pPr>
              <w:pStyle w:val="18"/>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pPr>
              <w:pStyle w:val="18"/>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120" w:type="dxa"/>
            <w:vMerge w:val="continue"/>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pPr>
              <w:pStyle w:val="18"/>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120" w:type="dxa"/>
          </w:tcPr>
          <w:p>
            <w:pPr>
              <w:pStyle w:val="18"/>
              <w:ind w:right="5"/>
              <w:jc w:val="both"/>
              <w:outlineLvl w:val="0"/>
              <w:rPr>
                <w:rFonts w:hint="eastAsia"/>
                <w:b w:val="0"/>
                <w:bCs w:val="0"/>
                <w:sz w:val="24"/>
                <w:szCs w:val="24"/>
                <w:highlight w:val="none"/>
                <w:vertAlign w:val="baseline"/>
                <w:lang w:val="en-US" w:eastAsia="zh-CN"/>
              </w:rPr>
            </w:pPr>
          </w:p>
        </w:tc>
        <w:tc>
          <w:tcPr>
            <w:tcW w:w="1385" w:type="dxa"/>
          </w:tcPr>
          <w:p>
            <w:pPr>
              <w:pStyle w:val="18"/>
              <w:ind w:right="5"/>
              <w:jc w:val="both"/>
              <w:outlineLvl w:val="0"/>
              <w:rPr>
                <w:rFonts w:hint="eastAsia"/>
                <w:b w:val="0"/>
                <w:bCs w:val="0"/>
                <w:sz w:val="24"/>
                <w:szCs w:val="24"/>
                <w:highlight w:val="none"/>
                <w:vertAlign w:val="baseline"/>
                <w:lang w:val="en-US" w:eastAsia="zh-CN"/>
              </w:rPr>
            </w:pPr>
          </w:p>
        </w:tc>
        <w:tc>
          <w:tcPr>
            <w:tcW w:w="1308" w:type="dxa"/>
          </w:tcPr>
          <w:p>
            <w:pPr>
              <w:pStyle w:val="18"/>
              <w:ind w:right="5"/>
              <w:jc w:val="both"/>
              <w:outlineLvl w:val="0"/>
              <w:rPr>
                <w:rFonts w:hint="eastAsia"/>
                <w:b w:val="0"/>
                <w:bCs w:val="0"/>
                <w:sz w:val="24"/>
                <w:szCs w:val="24"/>
                <w:highlight w:val="none"/>
                <w:vertAlign w:val="baseline"/>
                <w:lang w:val="en-US" w:eastAsia="zh-CN"/>
              </w:rPr>
            </w:pPr>
          </w:p>
        </w:tc>
        <w:tc>
          <w:tcPr>
            <w:tcW w:w="1056" w:type="dxa"/>
          </w:tcPr>
          <w:p>
            <w:pPr>
              <w:pStyle w:val="18"/>
              <w:ind w:right="5"/>
              <w:jc w:val="both"/>
              <w:outlineLvl w:val="0"/>
              <w:rPr>
                <w:rFonts w:hint="eastAsia"/>
                <w:b w:val="0"/>
                <w:bCs w:val="0"/>
                <w:sz w:val="24"/>
                <w:szCs w:val="24"/>
                <w:highlight w:val="none"/>
                <w:vertAlign w:val="baseline"/>
                <w:lang w:val="en-US" w:eastAsia="zh-CN"/>
              </w:rPr>
            </w:pPr>
          </w:p>
        </w:tc>
        <w:tc>
          <w:tcPr>
            <w:tcW w:w="1320" w:type="dxa"/>
          </w:tcPr>
          <w:p>
            <w:pPr>
              <w:pStyle w:val="18"/>
              <w:ind w:right="5"/>
              <w:jc w:val="both"/>
              <w:outlineLvl w:val="0"/>
              <w:rPr>
                <w:rFonts w:hint="eastAsia"/>
                <w:b w:val="0"/>
                <w:bCs w:val="0"/>
                <w:sz w:val="24"/>
                <w:szCs w:val="24"/>
                <w:highlight w:val="none"/>
                <w:vertAlign w:val="baseline"/>
                <w:lang w:val="en-US" w:eastAsia="zh-CN"/>
              </w:rPr>
            </w:pPr>
          </w:p>
        </w:tc>
        <w:tc>
          <w:tcPr>
            <w:tcW w:w="1116" w:type="dxa"/>
          </w:tcPr>
          <w:p>
            <w:pPr>
              <w:pStyle w:val="18"/>
              <w:ind w:right="5"/>
              <w:jc w:val="both"/>
              <w:outlineLvl w:val="0"/>
              <w:rPr>
                <w:rFonts w:hint="eastAsia"/>
                <w:b w:val="0"/>
                <w:bCs w:val="0"/>
                <w:sz w:val="24"/>
                <w:szCs w:val="24"/>
                <w:highlight w:val="none"/>
                <w:vertAlign w:val="baseline"/>
                <w:lang w:val="en-US" w:eastAsia="zh-CN"/>
              </w:rPr>
            </w:pPr>
          </w:p>
        </w:tc>
      </w:tr>
    </w:tbl>
    <w:p>
      <w:pPr>
        <w:pStyle w:val="18"/>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numPr>
          <w:ilvl w:val="0"/>
          <w:numId w:val="7"/>
        </w:numPr>
        <w:ind w:left="0" w:leftChars="0" w:right="5"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项目负责人简历表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6"/>
        <w:gridCol w:w="912"/>
        <w:gridCol w:w="1188"/>
        <w:gridCol w:w="200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 名</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年 龄</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称</w:t>
            </w:r>
          </w:p>
        </w:tc>
        <w:tc>
          <w:tcPr>
            <w:tcW w:w="876"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务</w:t>
            </w:r>
          </w:p>
        </w:tc>
        <w:tc>
          <w:tcPr>
            <w:tcW w:w="1188"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拟在本项目任职</w:t>
            </w:r>
          </w:p>
        </w:tc>
        <w:tc>
          <w:tcPr>
            <w:tcW w:w="2713" w:type="dxa"/>
          </w:tcPr>
          <w:p>
            <w:pPr>
              <w:pStyle w:val="18"/>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gridSpan w:val="2"/>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注册资格</w:t>
            </w: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 业</w:t>
            </w: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毕业学校</w:t>
            </w:r>
          </w:p>
        </w:tc>
        <w:tc>
          <w:tcPr>
            <w:tcW w:w="7693" w:type="dxa"/>
            <w:gridSpan w:val="5"/>
          </w:tcPr>
          <w:p>
            <w:pPr>
              <w:pStyle w:val="18"/>
              <w:numPr>
                <w:ilvl w:val="0"/>
                <w:numId w:val="0"/>
              </w:numPr>
              <w:tabs>
                <w:tab w:val="left" w:pos="1104"/>
              </w:tabs>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b/>
            </w:r>
            <w:r>
              <w:rPr>
                <w:rFonts w:hint="eastAsia"/>
                <w:b w:val="0"/>
                <w:bCs w:val="0"/>
                <w:sz w:val="24"/>
                <w:szCs w:val="24"/>
                <w:highlight w:val="none"/>
                <w:vertAlign w:val="baseline"/>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6" w:type="dxa"/>
            <w:gridSpan w:val="6"/>
          </w:tcPr>
          <w:p>
            <w:pPr>
              <w:pStyle w:val="18"/>
              <w:numPr>
                <w:ilvl w:val="0"/>
                <w:numId w:val="0"/>
              </w:numPr>
              <w:ind w:right="5" w:rightChars="0" w:firstLine="3360" w:firstLineChars="14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时间</w:t>
            </w:r>
          </w:p>
        </w:tc>
        <w:tc>
          <w:tcPr>
            <w:tcW w:w="2976" w:type="dxa"/>
            <w:gridSpan w:val="3"/>
          </w:tcPr>
          <w:p>
            <w:pPr>
              <w:pStyle w:val="18"/>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参加过的类似项目</w:t>
            </w: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xml:space="preserve">   担任职务</w:t>
            </w:r>
          </w:p>
        </w:tc>
        <w:tc>
          <w:tcPr>
            <w:tcW w:w="2713" w:type="dxa"/>
          </w:tcPr>
          <w:p>
            <w:pPr>
              <w:pStyle w:val="18"/>
              <w:numPr>
                <w:ilvl w:val="0"/>
                <w:numId w:val="0"/>
              </w:numPr>
              <w:ind w:right="5" w:rightChars="0"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8"/>
              <w:numPr>
                <w:ilvl w:val="0"/>
                <w:numId w:val="0"/>
              </w:numPr>
              <w:ind w:right="5" w:rightChars="0"/>
              <w:jc w:val="both"/>
              <w:outlineLvl w:val="0"/>
              <w:rPr>
                <w:rFonts w:hint="default"/>
                <w:b w:val="0"/>
                <w:bCs w:val="0"/>
                <w:sz w:val="24"/>
                <w:szCs w:val="24"/>
                <w:highlight w:val="none"/>
                <w:vertAlign w:val="baseline"/>
                <w:lang w:val="en-US" w:eastAsia="zh-CN"/>
              </w:rPr>
            </w:pPr>
          </w:p>
        </w:tc>
      </w:tr>
    </w:tbl>
    <w:p>
      <w:pPr>
        <w:pStyle w:val="18"/>
        <w:numPr>
          <w:ilvl w:val="0"/>
          <w:numId w:val="0"/>
        </w:numPr>
        <w:ind w:leftChars="0" w:right="5" w:rightChars="0"/>
        <w:jc w:val="both"/>
        <w:outlineLvl w:val="0"/>
        <w:rPr>
          <w:rFonts w:hint="default"/>
          <w:b w:val="0"/>
          <w:bCs w:val="0"/>
          <w:sz w:val="24"/>
          <w:szCs w:val="24"/>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8"/>
        <w:ind w:right="5"/>
        <w:outlineLvl w:val="0"/>
        <w:rPr>
          <w:rFonts w:hint="eastAsia"/>
          <w:highlight w:val="none"/>
          <w:lang w:val="en-US" w:eastAsia="zh-CN"/>
        </w:rPr>
      </w:pPr>
    </w:p>
    <w:p>
      <w:pPr>
        <w:pStyle w:val="18"/>
        <w:ind w:right="5"/>
        <w:outlineLvl w:val="0"/>
        <w:rPr>
          <w:rFonts w:hint="eastAsia"/>
          <w:highlight w:val="none"/>
          <w:lang w:val="en-US" w:eastAsia="zh-CN"/>
        </w:rPr>
      </w:pPr>
    </w:p>
    <w:p>
      <w:pPr>
        <w:pStyle w:val="18"/>
        <w:ind w:right="5"/>
        <w:outlineLvl w:val="0"/>
        <w:rPr>
          <w:highlight w:val="none"/>
        </w:rPr>
      </w:pPr>
      <w:r>
        <w:rPr>
          <w:rFonts w:hint="eastAsia"/>
          <w:highlight w:val="none"/>
          <w:lang w:val="en-US" w:eastAsia="zh-CN"/>
        </w:rPr>
        <w:t>九</w:t>
      </w:r>
      <w:r>
        <w:rPr>
          <w:highlight w:val="none"/>
        </w:rPr>
        <w:t>、其他材料</w:t>
      </w:r>
      <w:bookmarkEnd w:id="35"/>
      <w:bookmarkEnd w:id="36"/>
      <w:bookmarkEnd w:id="37"/>
    </w:p>
    <w:p>
      <w:pPr>
        <w:pStyle w:val="4"/>
        <w:rPr>
          <w:b/>
          <w:sz w:val="32"/>
          <w:highlight w:val="none"/>
        </w:rPr>
      </w:pPr>
    </w:p>
    <w:p>
      <w:pPr>
        <w:pStyle w:val="4"/>
        <w:rPr>
          <w:b/>
          <w:sz w:val="32"/>
          <w:highlight w:val="none"/>
        </w:rPr>
      </w:pPr>
    </w:p>
    <w:p>
      <w:pPr>
        <w:pStyle w:val="4"/>
        <w:spacing w:before="5"/>
        <w:rPr>
          <w:b/>
          <w:sz w:val="45"/>
          <w:highlight w:val="none"/>
        </w:rPr>
      </w:pPr>
    </w:p>
    <w:p>
      <w:pPr>
        <w:pStyle w:val="4"/>
        <w:ind w:left="220"/>
        <w:rPr>
          <w:color w:val="FF0000"/>
          <w:highlight w:val="none"/>
        </w:rPr>
      </w:pPr>
    </w:p>
    <w:p>
      <w:pPr>
        <w:spacing w:after="0"/>
        <w:rPr>
          <w:highlight w:val="none"/>
        </w:rPr>
        <w:sectPr>
          <w:pgSz w:w="11910" w:h="16840"/>
          <w:pgMar w:top="1580" w:right="1580" w:bottom="1180" w:left="1580" w:header="0" w:footer="905" w:gutter="0"/>
          <w:pgNumType w:fmt="decimal"/>
          <w:cols w:space="720" w:num="1"/>
        </w:sectPr>
      </w:pPr>
    </w:p>
    <w:p>
      <w:pPr>
        <w:pStyle w:val="4"/>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pPr>
        <w:pStyle w:val="18"/>
        <w:spacing w:before="0"/>
        <w:ind w:right="3"/>
        <w:outlineLvl w:val="0"/>
        <w:rPr>
          <w:rFonts w:hint="eastAsia" w:ascii="宋体" w:hAnsi="宋体" w:eastAsia="宋体" w:cs="宋体"/>
          <w:b/>
          <w:bCs/>
          <w:sz w:val="32"/>
          <w:szCs w:val="32"/>
          <w:u w:val="none"/>
          <w:lang w:val="en-US" w:eastAsia="zh-CN"/>
        </w:rPr>
      </w:pPr>
      <w:bookmarkStart w:id="38" w:name="XXX项目XXX评审报告（示范文本）"/>
      <w:bookmarkEnd w:id="38"/>
      <w:bookmarkStart w:id="39" w:name="_Toc9200"/>
      <w:bookmarkStart w:id="40" w:name="_Toc2980"/>
      <w:bookmarkStart w:id="41" w:name="_Toc5664"/>
    </w:p>
    <w:p>
      <w:pPr>
        <w:pStyle w:val="18"/>
        <w:spacing w:before="0"/>
        <w:ind w:right="3"/>
        <w:outlineLvl w:val="0"/>
        <w:rPr>
          <w:rFonts w:hint="eastAsia" w:cs="宋体"/>
          <w:b/>
          <w:bCs/>
          <w:sz w:val="32"/>
          <w:szCs w:val="32"/>
          <w:u w:val="none"/>
          <w:lang w:val="en-US" w:eastAsia="zh-CN"/>
        </w:rPr>
      </w:pPr>
      <w:r>
        <w:rPr>
          <w:rFonts w:hint="eastAsia" w:ascii="宋体" w:hAnsi="宋体" w:eastAsia="宋体" w:cs="宋体"/>
          <w:b/>
          <w:bCs/>
          <w:sz w:val="32"/>
          <w:szCs w:val="32"/>
          <w:u w:val="none"/>
          <w:lang w:val="en-US" w:eastAsia="zh-CN"/>
        </w:rPr>
        <w:t>海口市</w:t>
      </w:r>
      <w:r>
        <w:rPr>
          <w:rFonts w:hint="eastAsia" w:cs="宋体"/>
          <w:b/>
          <w:bCs/>
          <w:sz w:val="32"/>
          <w:szCs w:val="32"/>
          <w:u w:val="none"/>
          <w:lang w:val="en-US" w:eastAsia="zh-CN"/>
        </w:rPr>
        <w:t>琼山区凤翔</w:t>
      </w:r>
      <w:r>
        <w:rPr>
          <w:rFonts w:hint="eastAsia" w:ascii="宋体" w:hAnsi="宋体" w:eastAsia="宋体" w:cs="宋体"/>
          <w:b/>
          <w:bCs/>
          <w:sz w:val="32"/>
          <w:szCs w:val="32"/>
          <w:u w:val="none"/>
          <w:lang w:val="en-US" w:eastAsia="zh-CN"/>
        </w:rPr>
        <w:t>建筑垃圾转运调配场工程</w:t>
      </w:r>
      <w:r>
        <w:rPr>
          <w:rFonts w:hint="eastAsia" w:cs="宋体"/>
          <w:b/>
          <w:bCs/>
          <w:sz w:val="32"/>
          <w:szCs w:val="32"/>
          <w:u w:val="none"/>
          <w:lang w:val="en-US" w:eastAsia="zh-CN"/>
        </w:rPr>
        <w:t>（一期）</w:t>
      </w:r>
    </w:p>
    <w:p>
      <w:pPr>
        <w:pStyle w:val="18"/>
        <w:spacing w:before="0"/>
        <w:ind w:right="3"/>
        <w:outlineLvl w:val="0"/>
        <w:rPr>
          <w:rFonts w:hint="eastAsia" w:ascii="宋体" w:hAnsi="宋体" w:eastAsia="宋体" w:cs="宋体"/>
          <w:color w:val="auto"/>
          <w:sz w:val="32"/>
          <w:szCs w:val="32"/>
          <w:highlight w:val="none"/>
          <w:u w:val="single"/>
          <w:lang w:val="en-US" w:eastAsia="zh-CN"/>
        </w:rPr>
      </w:pPr>
      <w:r>
        <w:rPr>
          <w:rFonts w:hint="eastAsia" w:cs="宋体"/>
          <w:b/>
          <w:bCs/>
          <w:sz w:val="32"/>
          <w:szCs w:val="32"/>
          <w:u w:val="none"/>
          <w:lang w:val="en-US" w:eastAsia="zh-CN"/>
        </w:rPr>
        <w:t>造价咨询</w:t>
      </w:r>
      <w:r>
        <w:rPr>
          <w:rFonts w:hint="eastAsia" w:ascii="宋体" w:hAnsi="宋体" w:eastAsia="宋体" w:cs="宋体"/>
          <w:color w:val="auto"/>
          <w:sz w:val="32"/>
          <w:szCs w:val="32"/>
          <w:highlight w:val="none"/>
          <w:u w:val="single"/>
          <w:lang w:val="en-US" w:eastAsia="zh-CN"/>
        </w:rPr>
        <w:t>（</w:t>
      </w:r>
      <w:r>
        <w:rPr>
          <w:rFonts w:hint="eastAsia" w:ascii="宋体" w:hAnsi="宋体" w:eastAsia="宋体" w:cs="宋体"/>
          <w:color w:val="auto"/>
          <w:sz w:val="32"/>
          <w:szCs w:val="32"/>
          <w:u w:val="single"/>
          <w:lang w:val="en-US" w:eastAsia="zh-CN"/>
        </w:rPr>
        <w:t>概算、预算或招标控制价及进度审核</w:t>
      </w:r>
      <w:r>
        <w:rPr>
          <w:rFonts w:hint="eastAsia" w:ascii="宋体" w:hAnsi="宋体" w:eastAsia="宋体" w:cs="宋体"/>
          <w:color w:val="auto"/>
          <w:sz w:val="32"/>
          <w:szCs w:val="32"/>
          <w:highlight w:val="none"/>
          <w:u w:val="single"/>
          <w:lang w:val="en-US" w:eastAsia="zh-CN"/>
        </w:rPr>
        <w:t>）</w:t>
      </w:r>
    </w:p>
    <w:p>
      <w:pPr>
        <w:pStyle w:val="18"/>
        <w:spacing w:before="0"/>
        <w:ind w:right="3"/>
        <w:outlineLvl w:val="0"/>
        <w:rPr>
          <w:highlight w:val="none"/>
        </w:rPr>
      </w:pPr>
      <w:r>
        <w:rPr>
          <w:highlight w:val="none"/>
        </w:rPr>
        <w:t>评审报告</w:t>
      </w:r>
      <w:bookmarkEnd w:id="39"/>
      <w:bookmarkEnd w:id="40"/>
      <w:bookmarkEnd w:id="41"/>
    </w:p>
    <w:p>
      <w:pPr>
        <w:spacing w:before="0" w:line="417" w:lineRule="auto"/>
        <w:ind w:left="220" w:right="216" w:firstLine="559"/>
        <w:jc w:val="both"/>
        <w:rPr>
          <w:rFonts w:hint="eastAsia" w:ascii="宋体" w:hAnsi="宋体" w:eastAsia="宋体" w:cs="宋体"/>
          <w:b w:val="0"/>
          <w:bCs w:val="0"/>
          <w:sz w:val="28"/>
          <w:szCs w:val="28"/>
          <w:u w:val="none"/>
          <w:lang w:val="en-US" w:eastAsia="zh-CN"/>
        </w:rPr>
      </w:pPr>
    </w:p>
    <w:p>
      <w:pPr>
        <w:spacing w:before="0" w:line="417" w:lineRule="auto"/>
        <w:ind w:left="220" w:right="216" w:firstLine="559"/>
        <w:jc w:val="both"/>
        <w:rPr>
          <w:sz w:val="28"/>
          <w:szCs w:val="28"/>
          <w:highlight w:val="none"/>
        </w:rPr>
      </w:pPr>
      <w:r>
        <w:rPr>
          <w:rFonts w:hint="eastAsia" w:ascii="宋体" w:hAnsi="宋体" w:eastAsia="宋体" w:cs="宋体"/>
          <w:b w:val="0"/>
          <w:bCs w:val="0"/>
          <w:sz w:val="28"/>
          <w:szCs w:val="28"/>
          <w:u w:val="single"/>
          <w:lang w:val="en-US" w:eastAsia="zh-CN"/>
        </w:rPr>
        <w:t>海口市</w:t>
      </w:r>
      <w:r>
        <w:rPr>
          <w:rFonts w:hint="eastAsia" w:cs="宋体"/>
          <w:b w:val="0"/>
          <w:bCs w:val="0"/>
          <w:sz w:val="28"/>
          <w:szCs w:val="28"/>
          <w:u w:val="single"/>
          <w:lang w:val="en-US" w:eastAsia="zh-CN"/>
        </w:rPr>
        <w:t>琼山区凤翔</w:t>
      </w:r>
      <w:r>
        <w:rPr>
          <w:rFonts w:hint="eastAsia" w:ascii="宋体" w:hAnsi="宋体" w:eastAsia="宋体" w:cs="宋体"/>
          <w:b w:val="0"/>
          <w:bCs w:val="0"/>
          <w:sz w:val="28"/>
          <w:szCs w:val="28"/>
          <w:u w:val="single"/>
          <w:lang w:val="en-US" w:eastAsia="zh-CN"/>
        </w:rPr>
        <w:t>建筑垃圾转运调配场工程</w:t>
      </w:r>
      <w:r>
        <w:rPr>
          <w:rFonts w:hint="eastAsia" w:cs="宋体"/>
          <w:b w:val="0"/>
          <w:bCs w:val="0"/>
          <w:sz w:val="28"/>
          <w:szCs w:val="28"/>
          <w:u w:val="single"/>
          <w:lang w:val="en-US" w:eastAsia="zh-CN"/>
        </w:rPr>
        <w:t>（一期）造价咨询</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u w:val="single"/>
          <w:lang w:val="en-US" w:eastAsia="zh-CN"/>
        </w:rPr>
        <w:t>概算、预算或招标控制价及进度审核</w:t>
      </w:r>
      <w:r>
        <w:rPr>
          <w:rFonts w:hint="eastAsia" w:ascii="宋体" w:hAnsi="宋体" w:eastAsia="宋体" w:cs="宋体"/>
          <w:color w:val="auto"/>
          <w:sz w:val="28"/>
          <w:szCs w:val="28"/>
          <w:highlight w:val="none"/>
          <w:u w:val="single"/>
          <w:lang w:val="en-US" w:eastAsia="zh-CN"/>
        </w:rPr>
        <w:t>）标</w:t>
      </w:r>
      <w:r>
        <w:rPr>
          <w:spacing w:val="-1"/>
          <w:sz w:val="28"/>
          <w:szCs w:val="28"/>
          <w:highlight w:val="none"/>
        </w:rPr>
        <w:t>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pPr>
        <w:pStyle w:val="17"/>
        <w:numPr>
          <w:ilvl w:val="0"/>
          <w:numId w:val="11"/>
        </w:numPr>
        <w:tabs>
          <w:tab w:val="left" w:pos="1063"/>
        </w:tabs>
        <w:spacing w:before="0" w:after="0" w:line="358" w:lineRule="exact"/>
        <w:ind w:left="1062" w:right="0" w:hanging="284"/>
        <w:jc w:val="left"/>
        <w:outlineLvl w:val="0"/>
        <w:rPr>
          <w:sz w:val="28"/>
          <w:highlight w:val="none"/>
        </w:rPr>
      </w:pPr>
      <w:bookmarkStart w:id="42" w:name="_Toc28078"/>
      <w:bookmarkStart w:id="43" w:name="_Toc30683"/>
      <w:bookmarkStart w:id="44" w:name="_Toc24736"/>
      <w:r>
        <w:rPr>
          <w:spacing w:val="-3"/>
          <w:sz w:val="28"/>
          <w:highlight w:val="none"/>
        </w:rPr>
        <w:t>第一中标候选人：</w:t>
      </w:r>
      <w:bookmarkEnd w:id="42"/>
      <w:bookmarkEnd w:id="43"/>
      <w:bookmarkEnd w:id="44"/>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5" w:name="_Toc13439"/>
      <w:bookmarkStart w:id="46" w:name="_Toc654"/>
      <w:bookmarkStart w:id="47" w:name="_Toc14099"/>
      <w:r>
        <w:rPr>
          <w:spacing w:val="-3"/>
          <w:sz w:val="28"/>
          <w:highlight w:val="none"/>
        </w:rPr>
        <w:t>第二中标候选人：</w:t>
      </w:r>
      <w:bookmarkEnd w:id="45"/>
      <w:bookmarkEnd w:id="46"/>
      <w:bookmarkEnd w:id="47"/>
    </w:p>
    <w:p>
      <w:pPr>
        <w:pStyle w:val="4"/>
        <w:spacing w:before="9"/>
        <w:rPr>
          <w:sz w:val="20"/>
          <w:highlight w:val="none"/>
        </w:rPr>
      </w:pPr>
    </w:p>
    <w:p>
      <w:pPr>
        <w:pStyle w:val="17"/>
        <w:numPr>
          <w:ilvl w:val="0"/>
          <w:numId w:val="11"/>
        </w:numPr>
        <w:tabs>
          <w:tab w:val="left" w:pos="1063"/>
        </w:tabs>
        <w:spacing w:before="0" w:after="0" w:line="240" w:lineRule="auto"/>
        <w:ind w:left="1062" w:right="0" w:hanging="284"/>
        <w:jc w:val="left"/>
        <w:outlineLvl w:val="0"/>
        <w:rPr>
          <w:sz w:val="28"/>
          <w:highlight w:val="none"/>
        </w:rPr>
      </w:pPr>
      <w:bookmarkStart w:id="48" w:name="_Toc15653"/>
      <w:bookmarkStart w:id="49" w:name="_Toc8859"/>
      <w:bookmarkStart w:id="50" w:name="_Toc13206"/>
      <w:r>
        <w:rPr>
          <w:spacing w:val="-3"/>
          <w:sz w:val="28"/>
          <w:highlight w:val="none"/>
        </w:rPr>
        <w:t>第三中标候选人：</w:t>
      </w:r>
      <w:bookmarkEnd w:id="48"/>
      <w:bookmarkEnd w:id="49"/>
      <w:bookmarkEnd w:id="50"/>
    </w:p>
    <w:p>
      <w:pPr>
        <w:pStyle w:val="4"/>
        <w:spacing w:before="9"/>
        <w:rPr>
          <w:sz w:val="20"/>
          <w:highlight w:val="none"/>
        </w:rPr>
      </w:pPr>
    </w:p>
    <w:p>
      <w:pPr>
        <w:spacing w:before="0"/>
        <w:ind w:left="220" w:right="0" w:firstLine="0"/>
        <w:jc w:val="left"/>
        <w:rPr>
          <w:sz w:val="28"/>
          <w:highlight w:val="none"/>
        </w:rPr>
      </w:pPr>
      <w:r>
        <w:rPr>
          <w:sz w:val="28"/>
          <w:highlight w:val="none"/>
        </w:rPr>
        <w:t>招标（采购）人根据评审小组的推荐，确定中标人为：</w:t>
      </w:r>
    </w:p>
    <w:p>
      <w:pPr>
        <w:pStyle w:val="4"/>
        <w:rPr>
          <w:sz w:val="28"/>
          <w:highlight w:val="none"/>
        </w:rPr>
      </w:pPr>
    </w:p>
    <w:p>
      <w:pPr>
        <w:pStyle w:val="4"/>
        <w:spacing w:before="8"/>
        <w:rPr>
          <w:sz w:val="29"/>
          <w:highlight w:val="none"/>
        </w:rPr>
      </w:pPr>
    </w:p>
    <w:p>
      <w:pPr>
        <w:pStyle w:val="19"/>
        <w:spacing w:before="1" w:line="427" w:lineRule="auto"/>
        <w:ind w:left="640" w:right="6630"/>
        <w:rPr>
          <w:highlight w:val="none"/>
        </w:rPr>
      </w:pPr>
      <w:r>
        <w:rPr>
          <w:highlight w:val="none"/>
        </w:rPr>
        <w:t>评审小组签名： 监督人签名</w:t>
      </w:r>
    </w:p>
    <w:p>
      <w:pPr>
        <w:spacing w:before="89" w:line="561" w:lineRule="auto"/>
        <w:ind w:left="6848" w:right="1175" w:firstLine="0"/>
        <w:jc w:val="left"/>
        <w:outlineLvl w:val="0"/>
        <w:rPr>
          <w:b w:val="0"/>
          <w:bCs w:val="0"/>
          <w:sz w:val="18"/>
          <w:highlight w:val="none"/>
        </w:rPr>
      </w:pPr>
      <w:bookmarkStart w:id="51" w:name="_Toc16316"/>
      <w:bookmarkStart w:id="52" w:name="_Toc13455"/>
      <w:bookmarkStart w:id="53" w:name="_Toc19697"/>
      <w:r>
        <w:rPr>
          <w:b w:val="0"/>
          <w:bCs w:val="0"/>
          <w:sz w:val="18"/>
          <w:highlight w:val="none"/>
        </w:rPr>
        <w:t>招标人： 地点：</w:t>
      </w:r>
      <w:bookmarkEnd w:id="51"/>
      <w:bookmarkEnd w:id="52"/>
      <w:bookmarkEnd w:id="53"/>
    </w:p>
    <w:p>
      <w:pPr>
        <w:spacing w:before="1"/>
        <w:ind w:left="6848" w:right="0" w:firstLine="0"/>
        <w:jc w:val="left"/>
        <w:outlineLvl w:val="0"/>
        <w:rPr>
          <w:b w:val="0"/>
          <w:bCs w:val="0"/>
          <w:sz w:val="18"/>
          <w:highlight w:val="none"/>
        </w:rPr>
      </w:pPr>
      <w:bookmarkStart w:id="54" w:name="_Toc12276"/>
      <w:bookmarkStart w:id="55" w:name="_Toc13054"/>
      <w:bookmarkStart w:id="56" w:name="_Toc23943"/>
      <w:r>
        <w:rPr>
          <w:b w:val="0"/>
          <w:bCs w:val="0"/>
          <w:sz w:val="18"/>
          <w:highlight w:val="none"/>
        </w:rPr>
        <w:t>日期： 年 月 日</w:t>
      </w:r>
      <w:bookmarkEnd w:id="54"/>
      <w:bookmarkEnd w:id="55"/>
      <w:bookmarkEnd w:id="56"/>
    </w:p>
    <w:p>
      <w:pPr>
        <w:pStyle w:val="4"/>
        <w:rPr>
          <w:sz w:val="18"/>
          <w:highlight w:val="none"/>
        </w:rPr>
      </w:pPr>
    </w:p>
    <w:p>
      <w:pPr>
        <w:pStyle w:val="4"/>
        <w:rPr>
          <w:sz w:val="18"/>
          <w:highlight w:val="none"/>
        </w:rPr>
      </w:pPr>
    </w:p>
    <w:p>
      <w:pPr>
        <w:pStyle w:val="4"/>
        <w:spacing w:before="3"/>
        <w:rPr>
          <w:sz w:val="14"/>
          <w:highlight w:val="none"/>
        </w:rPr>
      </w:pPr>
    </w:p>
    <w:p>
      <w:pPr>
        <w:pStyle w:val="4"/>
        <w:spacing w:before="1"/>
        <w:ind w:left="220"/>
        <w:rPr>
          <w:color w:val="auto"/>
          <w:sz w:val="21"/>
          <w:highlight w:val="none"/>
        </w:rPr>
        <w:sectPr>
          <w:pgSz w:w="11910" w:h="16840"/>
          <w:pgMar w:top="1520" w:right="1580" w:bottom="1180" w:left="1580" w:header="0" w:footer="905" w:gutter="0"/>
          <w:pgNumType w:fmt="decimal"/>
          <w:cols w:space="720" w:num="1"/>
        </w:sectPr>
      </w:pPr>
    </w:p>
    <w:p>
      <w:pPr>
        <w:pStyle w:val="4"/>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color w:val="80808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9A2E535"/>
    <w:multiLevelType w:val="singleLevel"/>
    <w:tmpl w:val="69A2E535"/>
    <w:lvl w:ilvl="0" w:tentative="0">
      <w:start w:val="8"/>
      <w:numFmt w:val="chineseCounting"/>
      <w:suff w:val="nothing"/>
      <w:lvlText w:val="%1、"/>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0"/>
  </w:num>
  <w:num w:numId="8">
    <w:abstractNumId w:val="5"/>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2NkMGFlZTdlODEyYmRkNmZhZjExMGJkNzFmNTAifQ=="/>
  </w:docVars>
  <w:rsids>
    <w:rsidRoot w:val="1CAE67EB"/>
    <w:rsid w:val="00496DA9"/>
    <w:rsid w:val="007200AE"/>
    <w:rsid w:val="00816543"/>
    <w:rsid w:val="009445C4"/>
    <w:rsid w:val="00A97848"/>
    <w:rsid w:val="00BA3803"/>
    <w:rsid w:val="00BB74AF"/>
    <w:rsid w:val="00DE3995"/>
    <w:rsid w:val="01086C64"/>
    <w:rsid w:val="012E7683"/>
    <w:rsid w:val="01341807"/>
    <w:rsid w:val="01804A4C"/>
    <w:rsid w:val="01967DCC"/>
    <w:rsid w:val="01D31020"/>
    <w:rsid w:val="0224187C"/>
    <w:rsid w:val="02317AF5"/>
    <w:rsid w:val="02421D02"/>
    <w:rsid w:val="024E68F9"/>
    <w:rsid w:val="026305F6"/>
    <w:rsid w:val="031E451D"/>
    <w:rsid w:val="03764359"/>
    <w:rsid w:val="03FF2CBA"/>
    <w:rsid w:val="044D7F67"/>
    <w:rsid w:val="046046C1"/>
    <w:rsid w:val="04A70542"/>
    <w:rsid w:val="04AE18D1"/>
    <w:rsid w:val="04BF588C"/>
    <w:rsid w:val="04F03492"/>
    <w:rsid w:val="05452235"/>
    <w:rsid w:val="05545FD4"/>
    <w:rsid w:val="057743B8"/>
    <w:rsid w:val="05B13426"/>
    <w:rsid w:val="05E625C7"/>
    <w:rsid w:val="060D2627"/>
    <w:rsid w:val="06110369"/>
    <w:rsid w:val="062F6A41"/>
    <w:rsid w:val="06712BB6"/>
    <w:rsid w:val="070B795F"/>
    <w:rsid w:val="072E0AA7"/>
    <w:rsid w:val="07322345"/>
    <w:rsid w:val="076B7A24"/>
    <w:rsid w:val="07D653C6"/>
    <w:rsid w:val="08055CAB"/>
    <w:rsid w:val="0845483C"/>
    <w:rsid w:val="086F3BCB"/>
    <w:rsid w:val="088272FC"/>
    <w:rsid w:val="08F71A98"/>
    <w:rsid w:val="096E77A2"/>
    <w:rsid w:val="09734E97"/>
    <w:rsid w:val="099168BE"/>
    <w:rsid w:val="09B01C47"/>
    <w:rsid w:val="09E33DCA"/>
    <w:rsid w:val="09E65669"/>
    <w:rsid w:val="09E813E1"/>
    <w:rsid w:val="0A222A87"/>
    <w:rsid w:val="0A6071C9"/>
    <w:rsid w:val="0AA07F0D"/>
    <w:rsid w:val="0AC51722"/>
    <w:rsid w:val="0ACE4A7B"/>
    <w:rsid w:val="0B23010C"/>
    <w:rsid w:val="0B57681E"/>
    <w:rsid w:val="0B61769D"/>
    <w:rsid w:val="0B692118"/>
    <w:rsid w:val="0B6F290B"/>
    <w:rsid w:val="0BA8547D"/>
    <w:rsid w:val="0C193AD3"/>
    <w:rsid w:val="0C3703FE"/>
    <w:rsid w:val="0C9810D3"/>
    <w:rsid w:val="0C9B273A"/>
    <w:rsid w:val="0CBE28CD"/>
    <w:rsid w:val="0CD65E68"/>
    <w:rsid w:val="0CDF2F6F"/>
    <w:rsid w:val="0CEB1914"/>
    <w:rsid w:val="0D715156"/>
    <w:rsid w:val="0E082052"/>
    <w:rsid w:val="0E5B4877"/>
    <w:rsid w:val="0E665DCF"/>
    <w:rsid w:val="0F0522A2"/>
    <w:rsid w:val="0F05665E"/>
    <w:rsid w:val="0F2E78D5"/>
    <w:rsid w:val="0FC226D4"/>
    <w:rsid w:val="0FE663C2"/>
    <w:rsid w:val="10125409"/>
    <w:rsid w:val="105A290D"/>
    <w:rsid w:val="10F845FF"/>
    <w:rsid w:val="112A0531"/>
    <w:rsid w:val="1158509E"/>
    <w:rsid w:val="11991213"/>
    <w:rsid w:val="11A958FA"/>
    <w:rsid w:val="11E626AA"/>
    <w:rsid w:val="121D4158"/>
    <w:rsid w:val="12445622"/>
    <w:rsid w:val="12572BC3"/>
    <w:rsid w:val="12A12A75"/>
    <w:rsid w:val="12B72298"/>
    <w:rsid w:val="12BE7183"/>
    <w:rsid w:val="12C16C73"/>
    <w:rsid w:val="12D1335A"/>
    <w:rsid w:val="13392CAD"/>
    <w:rsid w:val="13581F5F"/>
    <w:rsid w:val="13A53590"/>
    <w:rsid w:val="14490B4A"/>
    <w:rsid w:val="14496F20"/>
    <w:rsid w:val="14983A03"/>
    <w:rsid w:val="14A979BF"/>
    <w:rsid w:val="14C50C9C"/>
    <w:rsid w:val="14C667C2"/>
    <w:rsid w:val="14EB7FD7"/>
    <w:rsid w:val="14F74BCE"/>
    <w:rsid w:val="153672F4"/>
    <w:rsid w:val="15554833"/>
    <w:rsid w:val="15A70B70"/>
    <w:rsid w:val="15FA77E8"/>
    <w:rsid w:val="16CB1E6E"/>
    <w:rsid w:val="16CF7096"/>
    <w:rsid w:val="16ED44DA"/>
    <w:rsid w:val="16F60AC9"/>
    <w:rsid w:val="16FB5EE0"/>
    <w:rsid w:val="172C5003"/>
    <w:rsid w:val="174C51CF"/>
    <w:rsid w:val="17755D8D"/>
    <w:rsid w:val="17861870"/>
    <w:rsid w:val="179130B8"/>
    <w:rsid w:val="17F90C5D"/>
    <w:rsid w:val="18B05E11"/>
    <w:rsid w:val="18D314AE"/>
    <w:rsid w:val="18E5190D"/>
    <w:rsid w:val="19363C84"/>
    <w:rsid w:val="193A152D"/>
    <w:rsid w:val="198527A8"/>
    <w:rsid w:val="19AF7825"/>
    <w:rsid w:val="19C05ED6"/>
    <w:rsid w:val="19C239FC"/>
    <w:rsid w:val="19F94F44"/>
    <w:rsid w:val="1A1104E0"/>
    <w:rsid w:val="1A38212F"/>
    <w:rsid w:val="1A442663"/>
    <w:rsid w:val="1A907657"/>
    <w:rsid w:val="1ABD5F72"/>
    <w:rsid w:val="1B1A1616"/>
    <w:rsid w:val="1B4D379A"/>
    <w:rsid w:val="1B544B28"/>
    <w:rsid w:val="1B6124B4"/>
    <w:rsid w:val="1B707488"/>
    <w:rsid w:val="1B770817"/>
    <w:rsid w:val="1B9156B7"/>
    <w:rsid w:val="1CAE67EB"/>
    <w:rsid w:val="1CBB00C5"/>
    <w:rsid w:val="1CC01C8A"/>
    <w:rsid w:val="1CDF6673"/>
    <w:rsid w:val="1D175E0D"/>
    <w:rsid w:val="1DE32193"/>
    <w:rsid w:val="1E0E16B6"/>
    <w:rsid w:val="1E276524"/>
    <w:rsid w:val="1E367070"/>
    <w:rsid w:val="1E6D7CAF"/>
    <w:rsid w:val="1E74103D"/>
    <w:rsid w:val="1E9811D0"/>
    <w:rsid w:val="1EA55764"/>
    <w:rsid w:val="1EC274A1"/>
    <w:rsid w:val="1EDF0BAD"/>
    <w:rsid w:val="1EE136D4"/>
    <w:rsid w:val="1F0423C1"/>
    <w:rsid w:val="1F185E6D"/>
    <w:rsid w:val="1F1A1BE5"/>
    <w:rsid w:val="1F1C6516"/>
    <w:rsid w:val="1F1F71FB"/>
    <w:rsid w:val="1F3A4035"/>
    <w:rsid w:val="1F78690B"/>
    <w:rsid w:val="1F974FE3"/>
    <w:rsid w:val="1FCF16DF"/>
    <w:rsid w:val="1FD9384E"/>
    <w:rsid w:val="1FF57F5C"/>
    <w:rsid w:val="1FF64400"/>
    <w:rsid w:val="20020FF7"/>
    <w:rsid w:val="2003061B"/>
    <w:rsid w:val="202628F5"/>
    <w:rsid w:val="205253AE"/>
    <w:rsid w:val="20C271DD"/>
    <w:rsid w:val="20F6042F"/>
    <w:rsid w:val="2136082C"/>
    <w:rsid w:val="21731A80"/>
    <w:rsid w:val="217556E6"/>
    <w:rsid w:val="21771570"/>
    <w:rsid w:val="217750CC"/>
    <w:rsid w:val="21F11323"/>
    <w:rsid w:val="22280ABD"/>
    <w:rsid w:val="224105FB"/>
    <w:rsid w:val="22A30143"/>
    <w:rsid w:val="22AB29F6"/>
    <w:rsid w:val="22B91715"/>
    <w:rsid w:val="2378512C"/>
    <w:rsid w:val="2397561D"/>
    <w:rsid w:val="23B56380"/>
    <w:rsid w:val="23BC14BC"/>
    <w:rsid w:val="23C71C0F"/>
    <w:rsid w:val="23F46EA8"/>
    <w:rsid w:val="2403533D"/>
    <w:rsid w:val="244F0DF3"/>
    <w:rsid w:val="246C2EE2"/>
    <w:rsid w:val="24F133E8"/>
    <w:rsid w:val="25003472"/>
    <w:rsid w:val="25201F1F"/>
    <w:rsid w:val="255816B9"/>
    <w:rsid w:val="256619E3"/>
    <w:rsid w:val="25706A02"/>
    <w:rsid w:val="258424AE"/>
    <w:rsid w:val="25C05546"/>
    <w:rsid w:val="25D82232"/>
    <w:rsid w:val="25FA451E"/>
    <w:rsid w:val="264834DB"/>
    <w:rsid w:val="26AB5C3D"/>
    <w:rsid w:val="26BE19EF"/>
    <w:rsid w:val="26E02A3C"/>
    <w:rsid w:val="26F86CAF"/>
    <w:rsid w:val="27047D36"/>
    <w:rsid w:val="271B474C"/>
    <w:rsid w:val="272C0707"/>
    <w:rsid w:val="27750300"/>
    <w:rsid w:val="27D03788"/>
    <w:rsid w:val="27E45486"/>
    <w:rsid w:val="28687E65"/>
    <w:rsid w:val="287E192C"/>
    <w:rsid w:val="28925224"/>
    <w:rsid w:val="28B766F6"/>
    <w:rsid w:val="28E219C5"/>
    <w:rsid w:val="28E9010A"/>
    <w:rsid w:val="292A511A"/>
    <w:rsid w:val="29657F00"/>
    <w:rsid w:val="29CC4423"/>
    <w:rsid w:val="29EA6657"/>
    <w:rsid w:val="2A0A5FF9"/>
    <w:rsid w:val="2A5F0DF4"/>
    <w:rsid w:val="2A7A79DB"/>
    <w:rsid w:val="2B942D1F"/>
    <w:rsid w:val="2B9866A5"/>
    <w:rsid w:val="2BCE7FDF"/>
    <w:rsid w:val="2BEA293F"/>
    <w:rsid w:val="2C161986"/>
    <w:rsid w:val="2C1F6654"/>
    <w:rsid w:val="2C365654"/>
    <w:rsid w:val="2C6E17C2"/>
    <w:rsid w:val="2C810B96"/>
    <w:rsid w:val="2CDE6947"/>
    <w:rsid w:val="2CEF5816"/>
    <w:rsid w:val="2D5E35E4"/>
    <w:rsid w:val="2D6A01DB"/>
    <w:rsid w:val="2D922713"/>
    <w:rsid w:val="2DB842BF"/>
    <w:rsid w:val="2ECB3794"/>
    <w:rsid w:val="2EFC30B5"/>
    <w:rsid w:val="2F0361F1"/>
    <w:rsid w:val="2F2A7C22"/>
    <w:rsid w:val="2F923A19"/>
    <w:rsid w:val="2FB614B6"/>
    <w:rsid w:val="2FCC0CD9"/>
    <w:rsid w:val="2FCF2577"/>
    <w:rsid w:val="302A1EA4"/>
    <w:rsid w:val="307750E9"/>
    <w:rsid w:val="30907F59"/>
    <w:rsid w:val="309645C2"/>
    <w:rsid w:val="30F177B2"/>
    <w:rsid w:val="31061FC9"/>
    <w:rsid w:val="310722AB"/>
    <w:rsid w:val="3114554E"/>
    <w:rsid w:val="31644F41"/>
    <w:rsid w:val="317E4255"/>
    <w:rsid w:val="31815AF3"/>
    <w:rsid w:val="319B6BB5"/>
    <w:rsid w:val="31A812D2"/>
    <w:rsid w:val="31C3435E"/>
    <w:rsid w:val="31CF4AB1"/>
    <w:rsid w:val="31DB5204"/>
    <w:rsid w:val="31E85B72"/>
    <w:rsid w:val="324E0C3A"/>
    <w:rsid w:val="3279085F"/>
    <w:rsid w:val="329F4483"/>
    <w:rsid w:val="32B06690"/>
    <w:rsid w:val="32EC3440"/>
    <w:rsid w:val="33074A7C"/>
    <w:rsid w:val="33244B10"/>
    <w:rsid w:val="335E60EC"/>
    <w:rsid w:val="338A3B5F"/>
    <w:rsid w:val="339E298D"/>
    <w:rsid w:val="340329A9"/>
    <w:rsid w:val="34474DD2"/>
    <w:rsid w:val="34533777"/>
    <w:rsid w:val="345E211C"/>
    <w:rsid w:val="34674520"/>
    <w:rsid w:val="346A6D13"/>
    <w:rsid w:val="350B0B07"/>
    <w:rsid w:val="354E2190"/>
    <w:rsid w:val="355377A7"/>
    <w:rsid w:val="35D72186"/>
    <w:rsid w:val="35E3546D"/>
    <w:rsid w:val="35E7390E"/>
    <w:rsid w:val="35F5745E"/>
    <w:rsid w:val="360D204B"/>
    <w:rsid w:val="361433DA"/>
    <w:rsid w:val="36176A26"/>
    <w:rsid w:val="36394BEF"/>
    <w:rsid w:val="3676199F"/>
    <w:rsid w:val="367D2D2D"/>
    <w:rsid w:val="369167D9"/>
    <w:rsid w:val="36BB3856"/>
    <w:rsid w:val="3793032E"/>
    <w:rsid w:val="37CC73CB"/>
    <w:rsid w:val="37E64902"/>
    <w:rsid w:val="38174ABC"/>
    <w:rsid w:val="386A72E1"/>
    <w:rsid w:val="3882287D"/>
    <w:rsid w:val="38C8225A"/>
    <w:rsid w:val="39334ECA"/>
    <w:rsid w:val="394F125E"/>
    <w:rsid w:val="395D0BF4"/>
    <w:rsid w:val="39822409"/>
    <w:rsid w:val="39F817D8"/>
    <w:rsid w:val="3A015A23"/>
    <w:rsid w:val="3A0B7BA1"/>
    <w:rsid w:val="3A116E74"/>
    <w:rsid w:val="3A474B4C"/>
    <w:rsid w:val="3A4F678F"/>
    <w:rsid w:val="3A6A181A"/>
    <w:rsid w:val="3A704957"/>
    <w:rsid w:val="3A850402"/>
    <w:rsid w:val="3AAC01B5"/>
    <w:rsid w:val="3AC23405"/>
    <w:rsid w:val="3ACA4067"/>
    <w:rsid w:val="3B3E6803"/>
    <w:rsid w:val="3B404329"/>
    <w:rsid w:val="3B712735"/>
    <w:rsid w:val="3B8E32E7"/>
    <w:rsid w:val="3BDB4052"/>
    <w:rsid w:val="3BF21AC7"/>
    <w:rsid w:val="3BF63796"/>
    <w:rsid w:val="3C740740"/>
    <w:rsid w:val="3C925059"/>
    <w:rsid w:val="3CE04016"/>
    <w:rsid w:val="3D251A29"/>
    <w:rsid w:val="3D363C36"/>
    <w:rsid w:val="3D536596"/>
    <w:rsid w:val="3D803103"/>
    <w:rsid w:val="3D960B78"/>
    <w:rsid w:val="3E412892"/>
    <w:rsid w:val="3E420EC2"/>
    <w:rsid w:val="3E907376"/>
    <w:rsid w:val="3ED1751C"/>
    <w:rsid w:val="3ED23E32"/>
    <w:rsid w:val="3FC512A1"/>
    <w:rsid w:val="3FC7326B"/>
    <w:rsid w:val="3FFF47B3"/>
    <w:rsid w:val="407F2196"/>
    <w:rsid w:val="40C559FD"/>
    <w:rsid w:val="40FE2CBD"/>
    <w:rsid w:val="41EA1493"/>
    <w:rsid w:val="41FD2F74"/>
    <w:rsid w:val="423B0C0B"/>
    <w:rsid w:val="42B37CB3"/>
    <w:rsid w:val="42CD16E6"/>
    <w:rsid w:val="434846C3"/>
    <w:rsid w:val="4376242B"/>
    <w:rsid w:val="43ED0DC6"/>
    <w:rsid w:val="44242A3A"/>
    <w:rsid w:val="44315157"/>
    <w:rsid w:val="44330ECF"/>
    <w:rsid w:val="449000D0"/>
    <w:rsid w:val="449C38DF"/>
    <w:rsid w:val="44CE0BF8"/>
    <w:rsid w:val="44F3065E"/>
    <w:rsid w:val="451231DA"/>
    <w:rsid w:val="45336CAD"/>
    <w:rsid w:val="4574179F"/>
    <w:rsid w:val="45947D37"/>
    <w:rsid w:val="45EE77A4"/>
    <w:rsid w:val="45F9548D"/>
    <w:rsid w:val="4649476C"/>
    <w:rsid w:val="46814717"/>
    <w:rsid w:val="46933EA7"/>
    <w:rsid w:val="46A55988"/>
    <w:rsid w:val="46A936CA"/>
    <w:rsid w:val="46F403F7"/>
    <w:rsid w:val="47094169"/>
    <w:rsid w:val="47411B55"/>
    <w:rsid w:val="48223734"/>
    <w:rsid w:val="483416BA"/>
    <w:rsid w:val="487A531F"/>
    <w:rsid w:val="488241D3"/>
    <w:rsid w:val="48F03833"/>
    <w:rsid w:val="491D3F2B"/>
    <w:rsid w:val="494F67AB"/>
    <w:rsid w:val="497465F6"/>
    <w:rsid w:val="49940662"/>
    <w:rsid w:val="49942410"/>
    <w:rsid w:val="49B02FC2"/>
    <w:rsid w:val="4A192915"/>
    <w:rsid w:val="4A6C513B"/>
    <w:rsid w:val="4A881849"/>
    <w:rsid w:val="4AC62A9D"/>
    <w:rsid w:val="4AD16692"/>
    <w:rsid w:val="4ADB5E1D"/>
    <w:rsid w:val="4B906C07"/>
    <w:rsid w:val="4BE07B8E"/>
    <w:rsid w:val="4C324162"/>
    <w:rsid w:val="4C6D6F48"/>
    <w:rsid w:val="4CB608EF"/>
    <w:rsid w:val="4CC5602A"/>
    <w:rsid w:val="4CE90CC5"/>
    <w:rsid w:val="4D1D271C"/>
    <w:rsid w:val="4D52686A"/>
    <w:rsid w:val="4D761E2D"/>
    <w:rsid w:val="4D851434"/>
    <w:rsid w:val="4DEF40B9"/>
    <w:rsid w:val="4E37780E"/>
    <w:rsid w:val="4E4F4B57"/>
    <w:rsid w:val="4E6600F3"/>
    <w:rsid w:val="4EE31744"/>
    <w:rsid w:val="4EE72FE2"/>
    <w:rsid w:val="4F6E54B1"/>
    <w:rsid w:val="4FB54E8E"/>
    <w:rsid w:val="4FE614EB"/>
    <w:rsid w:val="5023629C"/>
    <w:rsid w:val="50724B2D"/>
    <w:rsid w:val="50D60C20"/>
    <w:rsid w:val="50ED2406"/>
    <w:rsid w:val="50F6575E"/>
    <w:rsid w:val="5144296E"/>
    <w:rsid w:val="514C1822"/>
    <w:rsid w:val="51CE66DB"/>
    <w:rsid w:val="52412A09"/>
    <w:rsid w:val="527D4FA3"/>
    <w:rsid w:val="52A61C7F"/>
    <w:rsid w:val="52B72CCB"/>
    <w:rsid w:val="52CD0741"/>
    <w:rsid w:val="531620E8"/>
    <w:rsid w:val="533B48E5"/>
    <w:rsid w:val="53B06098"/>
    <w:rsid w:val="53FA5565"/>
    <w:rsid w:val="54183C3E"/>
    <w:rsid w:val="548968E9"/>
    <w:rsid w:val="54994D7E"/>
    <w:rsid w:val="549C03CB"/>
    <w:rsid w:val="54D23DEC"/>
    <w:rsid w:val="552C2EC0"/>
    <w:rsid w:val="55AD03B6"/>
    <w:rsid w:val="55D1679A"/>
    <w:rsid w:val="55D3606E"/>
    <w:rsid w:val="55FC0EDD"/>
    <w:rsid w:val="561227A5"/>
    <w:rsid w:val="564B3E56"/>
    <w:rsid w:val="568A7BB8"/>
    <w:rsid w:val="56A73BD4"/>
    <w:rsid w:val="56B714EC"/>
    <w:rsid w:val="56BF65F2"/>
    <w:rsid w:val="56D332B2"/>
    <w:rsid w:val="57452F9B"/>
    <w:rsid w:val="57C9714D"/>
    <w:rsid w:val="5810211D"/>
    <w:rsid w:val="581D7A74"/>
    <w:rsid w:val="581E3E82"/>
    <w:rsid w:val="588D020A"/>
    <w:rsid w:val="58E14F46"/>
    <w:rsid w:val="59613991"/>
    <w:rsid w:val="59A87812"/>
    <w:rsid w:val="59BA66BC"/>
    <w:rsid w:val="59E56370"/>
    <w:rsid w:val="59FF3F7B"/>
    <w:rsid w:val="5A3966BC"/>
    <w:rsid w:val="5A680F13"/>
    <w:rsid w:val="5AA20705"/>
    <w:rsid w:val="5ABC5E01"/>
    <w:rsid w:val="5ACB37B8"/>
    <w:rsid w:val="5AD05272"/>
    <w:rsid w:val="5AF01470"/>
    <w:rsid w:val="5B182775"/>
    <w:rsid w:val="5B1B487B"/>
    <w:rsid w:val="5B773940"/>
    <w:rsid w:val="5B8D4F11"/>
    <w:rsid w:val="5BE72873"/>
    <w:rsid w:val="5C1271C4"/>
    <w:rsid w:val="5C277BEF"/>
    <w:rsid w:val="5C441A74"/>
    <w:rsid w:val="5C621EFA"/>
    <w:rsid w:val="5D064F7B"/>
    <w:rsid w:val="5D3F4DA5"/>
    <w:rsid w:val="5D440F54"/>
    <w:rsid w:val="5D655F3A"/>
    <w:rsid w:val="5D8F6D1E"/>
    <w:rsid w:val="5E08087F"/>
    <w:rsid w:val="5E512226"/>
    <w:rsid w:val="5EAB48AC"/>
    <w:rsid w:val="5F11407C"/>
    <w:rsid w:val="5F217E4A"/>
    <w:rsid w:val="5F363E75"/>
    <w:rsid w:val="5F434264"/>
    <w:rsid w:val="5F7C1524"/>
    <w:rsid w:val="5F97010C"/>
    <w:rsid w:val="5FBE1B3D"/>
    <w:rsid w:val="5FC44C79"/>
    <w:rsid w:val="5FC561A9"/>
    <w:rsid w:val="5FDA624B"/>
    <w:rsid w:val="5FDF3861"/>
    <w:rsid w:val="601E438A"/>
    <w:rsid w:val="607466A0"/>
    <w:rsid w:val="60BD0047"/>
    <w:rsid w:val="61210F8A"/>
    <w:rsid w:val="6141191C"/>
    <w:rsid w:val="617F70AA"/>
    <w:rsid w:val="61BB4F75"/>
    <w:rsid w:val="61D218D0"/>
    <w:rsid w:val="61EE1F0A"/>
    <w:rsid w:val="621023F8"/>
    <w:rsid w:val="622163B3"/>
    <w:rsid w:val="622F287E"/>
    <w:rsid w:val="623718F2"/>
    <w:rsid w:val="623A1223"/>
    <w:rsid w:val="6247406C"/>
    <w:rsid w:val="624F1172"/>
    <w:rsid w:val="626F4087"/>
    <w:rsid w:val="62A13F4D"/>
    <w:rsid w:val="62DD7DEE"/>
    <w:rsid w:val="62DF0497"/>
    <w:rsid w:val="630D2052"/>
    <w:rsid w:val="63B731DC"/>
    <w:rsid w:val="63E36016"/>
    <w:rsid w:val="64414AEB"/>
    <w:rsid w:val="644F7208"/>
    <w:rsid w:val="64502F80"/>
    <w:rsid w:val="64913AE5"/>
    <w:rsid w:val="64A01811"/>
    <w:rsid w:val="64CF0348"/>
    <w:rsid w:val="64FF48F5"/>
    <w:rsid w:val="65192747"/>
    <w:rsid w:val="65612572"/>
    <w:rsid w:val="65901886"/>
    <w:rsid w:val="65EA307F"/>
    <w:rsid w:val="661A71F1"/>
    <w:rsid w:val="661C136B"/>
    <w:rsid w:val="66344907"/>
    <w:rsid w:val="666B40A1"/>
    <w:rsid w:val="667C005C"/>
    <w:rsid w:val="66F34109"/>
    <w:rsid w:val="67065B78"/>
    <w:rsid w:val="671309C0"/>
    <w:rsid w:val="676C1E7F"/>
    <w:rsid w:val="67867C2A"/>
    <w:rsid w:val="67954113"/>
    <w:rsid w:val="67AB0BF9"/>
    <w:rsid w:val="688A4CB2"/>
    <w:rsid w:val="68AD09A1"/>
    <w:rsid w:val="690A7BA1"/>
    <w:rsid w:val="69847953"/>
    <w:rsid w:val="69A41DA4"/>
    <w:rsid w:val="69D5484B"/>
    <w:rsid w:val="69E610C3"/>
    <w:rsid w:val="69F12B0F"/>
    <w:rsid w:val="6A3D7B02"/>
    <w:rsid w:val="6A544D11"/>
    <w:rsid w:val="6AA84575"/>
    <w:rsid w:val="6AD95A7D"/>
    <w:rsid w:val="6AF97ECD"/>
    <w:rsid w:val="6AFC5C0F"/>
    <w:rsid w:val="6B0F76F1"/>
    <w:rsid w:val="6B42541F"/>
    <w:rsid w:val="6B655563"/>
    <w:rsid w:val="6BAD6399"/>
    <w:rsid w:val="6CA200F0"/>
    <w:rsid w:val="6CA67BE1"/>
    <w:rsid w:val="6CBA45E4"/>
    <w:rsid w:val="6D203E37"/>
    <w:rsid w:val="6DBD1686"/>
    <w:rsid w:val="6DE76703"/>
    <w:rsid w:val="6E27525B"/>
    <w:rsid w:val="6E697118"/>
    <w:rsid w:val="6E895A0C"/>
    <w:rsid w:val="6E95615F"/>
    <w:rsid w:val="6EEF1D13"/>
    <w:rsid w:val="6EF015E7"/>
    <w:rsid w:val="6EFF182A"/>
    <w:rsid w:val="6F0926A9"/>
    <w:rsid w:val="6F1277AF"/>
    <w:rsid w:val="6F1772E7"/>
    <w:rsid w:val="6FD949C1"/>
    <w:rsid w:val="70231548"/>
    <w:rsid w:val="703E1C0B"/>
    <w:rsid w:val="705E7A24"/>
    <w:rsid w:val="70BB7EBB"/>
    <w:rsid w:val="70D70CB1"/>
    <w:rsid w:val="70FA7FEF"/>
    <w:rsid w:val="71094BE2"/>
    <w:rsid w:val="71431EA2"/>
    <w:rsid w:val="71551BD5"/>
    <w:rsid w:val="718C4DD7"/>
    <w:rsid w:val="71A63147"/>
    <w:rsid w:val="71EF3DD8"/>
    <w:rsid w:val="722B735B"/>
    <w:rsid w:val="72345C8F"/>
    <w:rsid w:val="72352D1D"/>
    <w:rsid w:val="72C15774"/>
    <w:rsid w:val="72E256EB"/>
    <w:rsid w:val="734931FB"/>
    <w:rsid w:val="73A330CC"/>
    <w:rsid w:val="73C123F0"/>
    <w:rsid w:val="73EF00BF"/>
    <w:rsid w:val="73F90F3E"/>
    <w:rsid w:val="745443C6"/>
    <w:rsid w:val="74746816"/>
    <w:rsid w:val="74BB4445"/>
    <w:rsid w:val="74C51E54"/>
    <w:rsid w:val="75181898"/>
    <w:rsid w:val="755C3532"/>
    <w:rsid w:val="756E3266"/>
    <w:rsid w:val="757A4300"/>
    <w:rsid w:val="759241A0"/>
    <w:rsid w:val="75C3169F"/>
    <w:rsid w:val="75D7705D"/>
    <w:rsid w:val="760616F0"/>
    <w:rsid w:val="760B5FD2"/>
    <w:rsid w:val="760F4A49"/>
    <w:rsid w:val="764566BC"/>
    <w:rsid w:val="76AA0AA7"/>
    <w:rsid w:val="771F6ADA"/>
    <w:rsid w:val="77375D74"/>
    <w:rsid w:val="77674410"/>
    <w:rsid w:val="777932DF"/>
    <w:rsid w:val="77C1480E"/>
    <w:rsid w:val="77D45F4A"/>
    <w:rsid w:val="780659D7"/>
    <w:rsid w:val="783A7916"/>
    <w:rsid w:val="783C2C2A"/>
    <w:rsid w:val="795E19B3"/>
    <w:rsid w:val="79986B03"/>
    <w:rsid w:val="79B753A8"/>
    <w:rsid w:val="79E93803"/>
    <w:rsid w:val="79F93A46"/>
    <w:rsid w:val="7A0423EA"/>
    <w:rsid w:val="7A28257D"/>
    <w:rsid w:val="7B34197A"/>
    <w:rsid w:val="7B9A4E83"/>
    <w:rsid w:val="7D75055F"/>
    <w:rsid w:val="7D7B29C4"/>
    <w:rsid w:val="7DA939D5"/>
    <w:rsid w:val="7DC223A1"/>
    <w:rsid w:val="7E462FD2"/>
    <w:rsid w:val="7EE36A72"/>
    <w:rsid w:val="7F295AC6"/>
    <w:rsid w:val="7F60107D"/>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1"/>
      <w:szCs w:val="21"/>
      <w:lang w:val="en-US" w:eastAsia="zh-CN" w:bidi="ar-SA"/>
    </w:rPr>
  </w:style>
  <w:style w:type="paragraph" w:styleId="5">
    <w:name w:val="Body Text Indent"/>
    <w:basedOn w:val="1"/>
    <w:qFormat/>
    <w:uiPriority w:val="0"/>
    <w:pPr>
      <w:spacing w:after="120"/>
      <w:ind w:left="420" w:leftChars="200"/>
    </w:pPr>
  </w:style>
  <w:style w:type="paragraph" w:styleId="6">
    <w:name w:val="Block Text"/>
    <w:basedOn w:val="1"/>
    <w:autoRedefine/>
    <w:unhideWhenUsed/>
    <w:qFormat/>
    <w:uiPriority w:val="99"/>
    <w:pPr>
      <w:spacing w:after="120" w:afterLines="0"/>
      <w:ind w:left="1440" w:leftChars="700" w:right="1440" w:rightChars="7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autoRedefine/>
    <w:unhideWhenUsed/>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6">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7">
    <w:name w:val="List Paragraph"/>
    <w:basedOn w:val="1"/>
    <w:autoRedefine/>
    <w:qFormat/>
    <w:uiPriority w:val="1"/>
    <w:pPr>
      <w:ind w:left="400" w:hanging="525"/>
    </w:pPr>
    <w:rPr>
      <w:rFonts w:ascii="宋体" w:hAnsi="宋体" w:eastAsia="宋体" w:cs="宋体"/>
      <w:lang w:val="en-US" w:eastAsia="zh-CN" w:bidi="ar-SA"/>
    </w:rPr>
  </w:style>
  <w:style w:type="paragraph" w:customStyle="1" w:styleId="18">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19">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0">
    <w:name w:val="Table Paragraph"/>
    <w:basedOn w:val="1"/>
    <w:autoRedefine/>
    <w:qFormat/>
    <w:uiPriority w:val="1"/>
    <w:rPr>
      <w:rFonts w:ascii="宋体" w:hAnsi="宋体" w:eastAsia="宋体" w:cs="宋体"/>
      <w:lang w:val="en-US" w:eastAsia="zh-CN" w:bidi="ar-SA"/>
    </w:rPr>
  </w:style>
  <w:style w:type="paragraph" w:customStyle="1" w:styleId="21">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2">
    <w:name w:val="ca-9"/>
    <w:basedOn w:val="12"/>
    <w:autoRedefine/>
    <w:qFormat/>
    <w:uiPriority w:val="0"/>
  </w:style>
  <w:style w:type="character" w:customStyle="1" w:styleId="23">
    <w:name w:val="ca-42"/>
    <w:basedOn w:val="12"/>
    <w:autoRedefine/>
    <w:qFormat/>
    <w:uiPriority w:val="0"/>
  </w:style>
  <w:style w:type="paragraph" w:customStyle="1" w:styleId="24">
    <w:name w:val="zhang"/>
    <w:basedOn w:val="1"/>
    <w:autoRedefine/>
    <w:qFormat/>
    <w:uiPriority w:val="0"/>
    <w:pPr>
      <w:spacing w:before="100" w:beforeLines="0" w:beforeAutospacing="1" w:after="100" w:afterLines="0" w:afterAutospacing="1"/>
    </w:pPr>
    <w:rPr>
      <w:rFonts w:ascii="Times New Roman" w:hAnsi="Times New Roman" w:eastAsia="宋体" w:cs="Times New Roman"/>
      <w:b/>
      <w:bCs/>
      <w:smallCap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14860</Words>
  <Characters>15471</Characters>
  <Lines>0</Lines>
  <Paragraphs>0</Paragraphs>
  <TotalTime>0</TotalTime>
  <ScaleCrop>false</ScaleCrop>
  <LinksUpToDate>false</LinksUpToDate>
  <CharactersWithSpaces>17789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2024-05-20T13:00:00Z</cp:lastPrinted>
  <dcterms:modified xsi:type="dcterms:W3CDTF">2024-05-21T07:42:57Z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ADA26B1F29784510AEFC2D106265D755_11</vt:lpwstr>
  </property>
</Properties>
</file>